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D30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684D12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温岭市石桥头镇土坦工业园区路灯建设项目</w:t>
      </w:r>
    </w:p>
    <w:p w14:paraId="1599EDE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7720B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D8791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79D76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046BFF4">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7B1B9F20">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21AE622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E59C4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D586C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1370DE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6BA7029">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温岭市石桥头镇人民政府</w:t>
      </w:r>
    </w:p>
    <w:p w14:paraId="4F828DC1">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zh-CN" w:eastAsia="zh-CN"/>
          <w14:textFill>
            <w14:solidFill>
              <w14:schemeClr w14:val="tx1"/>
            </w14:solidFill>
          </w14:textFill>
        </w:rPr>
        <w:t>联 系 人: 梁健</w:t>
      </w:r>
    </w:p>
    <w:p w14:paraId="6EFCC3B2">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lang w:val="zh-CN" w:eastAsia="zh-CN"/>
          <w14:textFill>
            <w14:solidFill>
              <w14:schemeClr w14:val="tx1"/>
            </w14:solidFill>
          </w14:textFill>
        </w:rPr>
        <w:t>系电话:</w:t>
      </w:r>
      <w:r>
        <w:rPr>
          <w:rFonts w:hint="eastAsia"/>
          <w:b/>
          <w:color w:val="000000" w:themeColor="text1"/>
          <w:sz w:val="32"/>
          <w:szCs w:val="32"/>
          <w:highlight w:val="none"/>
          <w:lang w:val="en-US" w:eastAsia="zh-CN"/>
          <w14:textFill>
            <w14:solidFill>
              <w14:schemeClr w14:val="tx1"/>
            </w14:solidFill>
          </w14:textFill>
        </w:rPr>
        <w:t xml:space="preserve"> 698850</w:t>
      </w:r>
    </w:p>
    <w:p w14:paraId="0842528E">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D95707B">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5635210">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15858613692</w:t>
      </w:r>
    </w:p>
    <w:p w14:paraId="416F3B3C">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2026年4月</w:t>
      </w:r>
    </w:p>
    <w:p w14:paraId="66D0738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29732854">
      <w:pPr>
        <w:pStyle w:val="12"/>
        <w:ind w:left="0" w:leftChars="0" w:right="0" w:rightChars="0" w:firstLine="0" w:firstLineChars="0"/>
        <w:jc w:val="center"/>
        <w:rPr>
          <w:rFonts w:hint="eastAsia" w:ascii="宋体" w:hAnsi="宋体" w:eastAsia="宋体" w:cs="宋体"/>
          <w:b/>
          <w:bCs/>
          <w:color w:val="000000" w:themeColor="text1"/>
          <w:sz w:val="44"/>
          <w:szCs w:val="44"/>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FA81BF8">
      <w:pPr>
        <w:pStyle w:val="12"/>
        <w:ind w:left="0" w:leftChars="0" w:right="0" w:rightChars="0" w:firstLine="0" w:firstLineChars="0"/>
        <w:jc w:val="center"/>
        <w:rPr>
          <w:rStyle w:val="16"/>
          <w:rFonts w:hint="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第一章</w:t>
      </w:r>
      <w:r>
        <w:rPr>
          <w:rFonts w:hint="eastAsia" w:ascii="宋体" w:hAnsi="宋体"/>
          <w:b w:val="0"/>
          <w:bCs w:val="0"/>
          <w:color w:val="000000" w:themeColor="text1"/>
          <w:spacing w:val="20"/>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lang w:eastAsia="zh-CN"/>
          <w14:textFill>
            <w14:solidFill>
              <w14:schemeClr w14:val="tx1"/>
            </w14:solidFill>
          </w14:textFill>
        </w:rPr>
        <w:t>招标公告</w:t>
      </w:r>
    </w:p>
    <w:p w14:paraId="4F2849AC">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Style w:val="16"/>
          <w:rFonts w:hint="eastAsia"/>
          <w:b w:val="0"/>
          <w:bCs w:val="0"/>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一、招标项目的基本情况</w:t>
      </w:r>
    </w:p>
    <w:p w14:paraId="5C4C888D">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ascii="宋体" w:hAnsi="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159A6DE6">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招标人</w:t>
      </w:r>
      <w:r>
        <w:rPr>
          <w:color w:val="000000" w:themeColor="text1"/>
          <w:sz w:val="24"/>
          <w:szCs w:val="24"/>
          <w:highlight w:val="none"/>
          <w14:textFill>
            <w14:solidFill>
              <w14:schemeClr w14:val="tx1"/>
            </w14:solidFill>
          </w14:textFill>
        </w:rPr>
        <w:t>名称：</w:t>
      </w:r>
      <w:r>
        <w:rPr>
          <w:color w:val="000000" w:themeColor="text1"/>
          <w:sz w:val="24"/>
          <w:szCs w:val="24"/>
          <w:highlight w:val="none"/>
          <w:lang w:val="en-US" w:eastAsia="zh-CN"/>
          <w14:textFill>
            <w14:solidFill>
              <w14:schemeClr w14:val="tx1"/>
            </w14:solidFill>
          </w14:textFill>
        </w:rPr>
        <w:t>温岭市石桥头镇人民政府</w:t>
      </w:r>
    </w:p>
    <w:p w14:paraId="2D273106">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default"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镇自筹</w:t>
      </w:r>
    </w:p>
    <w:p w14:paraId="2FC1932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招标方式：</w:t>
      </w:r>
      <w:r>
        <w:rPr>
          <w:rFonts w:hint="eastAsia"/>
          <w:color w:val="000000" w:themeColor="text1"/>
          <w:sz w:val="24"/>
          <w:szCs w:val="24"/>
          <w:highlight w:val="none"/>
          <w14:textFill>
            <w14:solidFill>
              <w14:schemeClr w14:val="tx1"/>
            </w14:solidFill>
          </w14:textFill>
        </w:rPr>
        <w:t>公开招标</w:t>
      </w:r>
    </w:p>
    <w:p w14:paraId="719B56D1">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招标范围：</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76FFB993">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二</w:t>
      </w:r>
      <w:r>
        <w:rPr>
          <w:rStyle w:val="16"/>
          <w:color w:val="000000" w:themeColor="text1"/>
          <w:sz w:val="24"/>
          <w:szCs w:val="24"/>
          <w:highlight w:val="none"/>
          <w14:textFill>
            <w14:solidFill>
              <w14:schemeClr w14:val="tx1"/>
            </w14:solidFill>
          </w14:textFill>
        </w:rPr>
        <w:t>、招标项目</w:t>
      </w:r>
      <w:r>
        <w:rPr>
          <w:rStyle w:val="16"/>
          <w:rFonts w:hint="eastAsia"/>
          <w:color w:val="000000" w:themeColor="text1"/>
          <w:sz w:val="24"/>
          <w:szCs w:val="24"/>
          <w:highlight w:val="none"/>
          <w14:textFill>
            <w14:solidFill>
              <w14:schemeClr w14:val="tx1"/>
            </w14:solidFill>
          </w14:textFill>
        </w:rPr>
        <w:t>概况</w:t>
      </w:r>
      <w:r>
        <w:rPr>
          <w:rStyle w:val="16"/>
          <w:color w:val="000000" w:themeColor="text1"/>
          <w:sz w:val="24"/>
          <w:szCs w:val="24"/>
          <w:highlight w:val="none"/>
          <w14:textFill>
            <w14:solidFill>
              <w14:schemeClr w14:val="tx1"/>
            </w14:solidFill>
          </w14:textFill>
        </w:rPr>
        <w:t xml:space="preserve"> </w:t>
      </w:r>
    </w:p>
    <w:p w14:paraId="5A11F9BB">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工程地址：</w:t>
      </w:r>
      <w:r>
        <w:rPr>
          <w:color w:val="000000" w:themeColor="text1"/>
          <w:sz w:val="24"/>
          <w:szCs w:val="24"/>
          <w:highlight w:val="none"/>
          <w:lang w:val="en-US" w:eastAsia="zh-CN"/>
          <w14:textFill>
            <w14:solidFill>
              <w14:schemeClr w14:val="tx1"/>
            </w14:solidFill>
          </w14:textFill>
        </w:rPr>
        <w:t>温岭市石桥头镇土坦工业园区</w:t>
      </w:r>
    </w:p>
    <w:p w14:paraId="69859E1E">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p>
    <w:p w14:paraId="310C182D">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p w14:paraId="3E093D2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工程概况：本工程为石桥头镇土坦工业园区共</w:t>
      </w:r>
      <w:r>
        <w:rPr>
          <w:rFonts w:hint="eastAsia" w:ascii="宋体" w:hAnsi="宋体" w:eastAsia="宋体" w:cs="宋体"/>
          <w:color w:val="000000" w:themeColor="text1"/>
          <w:sz w:val="24"/>
          <w:highlight w:val="none"/>
          <w:lang w:val="en-US" w:eastAsia="zh-CN"/>
          <w14:textFill>
            <w14:solidFill>
              <w14:schemeClr w14:val="tx1"/>
            </w14:solidFill>
          </w14:textFill>
        </w:rPr>
        <w:t>12套8米100W</w:t>
      </w:r>
      <w:r>
        <w:rPr>
          <w:rFonts w:hint="eastAsia"/>
          <w:color w:val="000000" w:themeColor="text1"/>
          <w:sz w:val="24"/>
          <w:highlight w:val="none"/>
          <w:lang w:val="en-US" w:eastAsia="zh-CN"/>
          <w14:textFill>
            <w14:solidFill>
              <w14:schemeClr w14:val="tx1"/>
            </w14:solidFill>
          </w14:textFill>
        </w:rPr>
        <w:t>单臂路灯，相应配套的电缆及配管、配电箱、电缆井等安装。</w:t>
      </w:r>
    </w:p>
    <w:p w14:paraId="3AD440F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三</w:t>
      </w:r>
      <w:r>
        <w:rPr>
          <w:rStyle w:val="16"/>
          <w:color w:val="000000" w:themeColor="text1"/>
          <w:sz w:val="24"/>
          <w:szCs w:val="24"/>
          <w:highlight w:val="none"/>
          <w14:textFill>
            <w14:solidFill>
              <w14:schemeClr w14:val="tx1"/>
            </w14:solidFill>
          </w14:textFill>
        </w:rPr>
        <w:t xml:space="preserve">、投标申请人资格要求 </w:t>
      </w:r>
    </w:p>
    <w:p w14:paraId="108022DD">
      <w:pPr>
        <w:keepNext w:val="0"/>
        <w:keepLines w:val="0"/>
        <w:pageBreakBefore w:val="0"/>
        <w:widowControl/>
        <w:kinsoku/>
        <w:wordWrap/>
        <w:overflowPunct/>
        <w:topLinePunct w:val="0"/>
        <w:autoSpaceDE/>
        <w:autoSpaceDN/>
        <w:bidi w:val="0"/>
        <w:adjustRightInd/>
        <w:snapToGrid/>
        <w:spacing w:line="400" w:lineRule="exact"/>
        <w:ind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1、投标申请人企业资质：</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p w14:paraId="2864804A">
      <w:pPr>
        <w:keepNext w:val="0"/>
        <w:keepLines w:val="0"/>
        <w:pageBreakBefore w:val="0"/>
        <w:widowControl/>
        <w:kinsoku/>
        <w:wordWrap/>
        <w:overflowPunct/>
        <w:topLinePunct w:val="0"/>
        <w:autoSpaceDE/>
        <w:autoSpaceDN/>
        <w:bidi w:val="0"/>
        <w:adjustRightInd/>
        <w:snapToGrid/>
        <w:spacing w:line="400" w:lineRule="exact"/>
        <w:ind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2、项目</w:t>
      </w:r>
      <w:r>
        <w:rPr>
          <w:rFonts w:hint="eastAsia" w:ascii="宋体" w:hAnsi="宋体"/>
          <w:color w:val="000000" w:themeColor="text1"/>
          <w:kern w:val="0"/>
          <w:sz w:val="24"/>
          <w:szCs w:val="24"/>
          <w:u w:val="single"/>
          <w:lang w:val="en-US" w:eastAsia="zh-CN"/>
          <w14:textFill>
            <w14:solidFill>
              <w14:schemeClr w14:val="tx1"/>
            </w14:solidFill>
          </w14:textFill>
        </w:rPr>
        <w:t>经理</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p w14:paraId="5424DAD5">
      <w:pPr>
        <w:keepNext w:val="0"/>
        <w:keepLines w:val="0"/>
        <w:pageBreakBefore w:val="0"/>
        <w:widowControl/>
        <w:kinsoku/>
        <w:wordWrap/>
        <w:overflowPunct/>
        <w:topLinePunct w:val="0"/>
        <w:autoSpaceDE/>
        <w:autoSpaceDN/>
        <w:bidi w:val="0"/>
        <w:adjustRightInd/>
        <w:snapToGrid/>
        <w:spacing w:line="400" w:lineRule="exact"/>
        <w:ind w:left="-2" w:leftChars="-1"/>
        <w:jc w:val="left"/>
        <w:textAlignment w:val="auto"/>
        <w:rPr>
          <w:rStyle w:val="16"/>
          <w:rFonts w:ascii="宋体" w:hAnsi="宋体"/>
          <w:color w:val="000000" w:themeColor="text1"/>
          <w:kern w:val="0"/>
          <w:sz w:val="24"/>
          <w:szCs w:val="24"/>
          <w:highlight w:val="none"/>
          <w14:textFill>
            <w14:solidFill>
              <w14:schemeClr w14:val="tx1"/>
            </w14:solidFill>
          </w14:textFill>
        </w:rPr>
      </w:pPr>
      <w:r>
        <w:rPr>
          <w:rStyle w:val="16"/>
          <w:rFonts w:hint="eastAsia" w:ascii="宋体" w:hAnsi="宋体"/>
          <w:color w:val="000000" w:themeColor="text1"/>
          <w:kern w:val="0"/>
          <w:sz w:val="24"/>
          <w:szCs w:val="24"/>
          <w:highlight w:val="none"/>
          <w14:textFill>
            <w14:solidFill>
              <w14:schemeClr w14:val="tx1"/>
            </w14:solidFill>
          </w14:textFill>
        </w:rPr>
        <w:t>四</w:t>
      </w:r>
      <w:r>
        <w:rPr>
          <w:rStyle w:val="16"/>
          <w:rFonts w:ascii="宋体" w:hAnsi="宋体"/>
          <w:color w:val="000000" w:themeColor="text1"/>
          <w:kern w:val="0"/>
          <w:sz w:val="24"/>
          <w:szCs w:val="24"/>
          <w:highlight w:val="none"/>
          <w14:textFill>
            <w14:solidFill>
              <w14:schemeClr w14:val="tx1"/>
            </w14:solidFill>
          </w14:textFill>
        </w:rPr>
        <w:t>、资格预审申请文件的要求</w:t>
      </w:r>
    </w:p>
    <w:p w14:paraId="18801764">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776A006F">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1</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有效</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的企业营业执照副本复印件；</w:t>
      </w:r>
    </w:p>
    <w:p w14:paraId="264DFAF8">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2</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、企业资质证书副本复印件、安全生产许可证复印件；</w:t>
      </w:r>
    </w:p>
    <w:p w14:paraId="3F6E4A49">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、项目经理须提供建造师注册证书和安全生产考核合格证书（B类证书）的复印件；</w:t>
      </w:r>
    </w:p>
    <w:p w14:paraId="24F488EE">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、项目管理班子配备表；</w:t>
      </w:r>
    </w:p>
    <w:p w14:paraId="2986D900">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5</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、本工程拟提供主要施工机械设备一览表；</w:t>
      </w:r>
    </w:p>
    <w:p w14:paraId="0D3A0AB2">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6、提供的复印件必须是原件完整的复印件且应加盖单位公章，并注明“仅用于X X工程资格预审”的字样；</w:t>
      </w:r>
    </w:p>
    <w:p w14:paraId="0E0E6A22">
      <w:pPr>
        <w:keepNext w:val="0"/>
        <w:keepLines w:val="0"/>
        <w:pageBreakBefore w:val="0"/>
        <w:kinsoku/>
        <w:wordWrap/>
        <w:overflowPunct/>
        <w:topLinePunct w:val="0"/>
        <w:autoSpaceDE/>
        <w:autoSpaceDN/>
        <w:bidi w:val="0"/>
        <w:adjustRightInd/>
        <w:snapToGrid/>
        <w:spacing w:line="400" w:lineRule="exact"/>
        <w:ind w:left="1" w:leftChars="-95" w:hanging="200" w:hangingChars="83"/>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五、申请文件的递交</w:t>
      </w:r>
    </w:p>
    <w:p w14:paraId="195CAA64">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2026年</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4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13 </w:t>
      </w:r>
      <w:r>
        <w:rPr>
          <w:rStyle w:val="16"/>
          <w:rFonts w:hint="eastAsia" w:ascii="宋体" w:hAnsi="宋体" w:eastAsia="宋体" w:cs="宋体"/>
          <w:b w:val="0"/>
          <w:color w:val="000000" w:themeColor="text1"/>
          <w:kern w:val="0"/>
          <w:sz w:val="24"/>
          <w:szCs w:val="24"/>
          <w:highlight w:val="none"/>
          <w:u w:val="none"/>
          <w:lang w:val="en-US" w:eastAsia="zh-CN" w:bidi="ar"/>
          <w14:textFill>
            <w14:solidFill>
              <w14:schemeClr w14:val="tx1"/>
            </w14:solidFill>
          </w14:textFill>
        </w:rPr>
        <w:t>日</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16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时</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00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分整。</w:t>
      </w:r>
    </w:p>
    <w:p w14:paraId="659A3D21">
      <w:pPr>
        <w:keepNext w:val="0"/>
        <w:keepLines w:val="0"/>
        <w:pageBreakBefore w:val="0"/>
        <w:kinsoku/>
        <w:wordWrap/>
        <w:overflowPunct/>
        <w:topLinePunct w:val="0"/>
        <w:autoSpaceDE/>
        <w:autoSpaceDN/>
        <w:bidi w:val="0"/>
        <w:adjustRightInd/>
        <w:snapToGrid/>
        <w:spacing w:line="400" w:lineRule="exact"/>
        <w:ind w:left="0" w:leftChars="-95" w:hanging="199" w:hangingChars="83"/>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2、递交资料不完整或不按要求的，资格预审将不予通过。</w:t>
      </w:r>
    </w:p>
    <w:p w14:paraId="6F2DD590">
      <w:pPr>
        <w:keepNext w:val="0"/>
        <w:keepLines w:val="0"/>
        <w:pageBreakBefore w:val="0"/>
        <w:numPr>
          <w:ilvl w:val="0"/>
          <w:numId w:val="0"/>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投标截止时间及地点</w:t>
      </w:r>
    </w:p>
    <w:p w14:paraId="48D3DEDF">
      <w:pPr>
        <w:keepNext w:val="0"/>
        <w:keepLines w:val="0"/>
        <w:pageBreakBefore w:val="0"/>
        <w:numPr>
          <w:ilvl w:val="0"/>
          <w:numId w:val="0"/>
        </w:numPr>
        <w:kinsoku/>
        <w:wordWrap/>
        <w:overflowPunct/>
        <w:topLinePunct w:val="0"/>
        <w:autoSpaceDE/>
        <w:autoSpaceDN/>
        <w:bidi w:val="0"/>
        <w:adjustRightInd/>
        <w:snapToGrid/>
        <w:spacing w:line="400" w:lineRule="exact"/>
        <w:ind w:leftChars="100"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1522C21E">
      <w:pPr>
        <w:keepNext w:val="0"/>
        <w:keepLines w:val="0"/>
        <w:pageBreakBefore w:val="0"/>
        <w:numPr>
          <w:ilvl w:val="0"/>
          <w:numId w:val="0"/>
        </w:numPr>
        <w:kinsoku/>
        <w:wordWrap/>
        <w:overflowPunct/>
        <w:topLinePunct w:val="0"/>
        <w:autoSpaceDE/>
        <w:autoSpaceDN/>
        <w:bidi w:val="0"/>
        <w:adjustRightInd/>
        <w:snapToGrid/>
        <w:spacing w:line="400" w:lineRule="exact"/>
        <w:ind w:leftChars="100" w:firstLine="480" w:firstLineChars="200"/>
        <w:textAlignment w:val="auto"/>
        <w:rPr>
          <w:rStyle w:val="16"/>
          <w:rFonts w:hint="default" w:ascii="宋体" w:hAnsi="宋体" w:eastAsia="宋体" w:cs="宋体"/>
          <w:b/>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p w14:paraId="0957A060">
      <w:pPr>
        <w:keepNext w:val="0"/>
        <w:keepLines w:val="0"/>
        <w:pageBreakBefore w:val="0"/>
        <w:numPr>
          <w:ilvl w:val="0"/>
          <w:numId w:val="0"/>
        </w:numPr>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七、</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发布公告的媒介</w:t>
      </w:r>
    </w:p>
    <w:p w14:paraId="5BCF1F9C">
      <w:pPr>
        <w:keepNext w:val="0"/>
        <w:keepLines w:val="0"/>
        <w:pageBreakBefore w:val="0"/>
        <w:numPr>
          <w:ilvl w:val="0"/>
          <w:numId w:val="0"/>
        </w:numPr>
        <w:kinsoku/>
        <w:wordWrap/>
        <w:overflowPunct/>
        <w:topLinePunct w:val="0"/>
        <w:autoSpaceDE/>
        <w:autoSpaceDN/>
        <w:bidi w:val="0"/>
        <w:adjustRightInd/>
        <w:snapToGrid/>
        <w:spacing w:line="400" w:lineRule="exact"/>
        <w:ind w:leftChars="1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本次招标公告在浙江恒超工程管理有限公司网站（</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begin"/>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instrText xml:space="preserve"> HYPERLINK "http://www.zjhcgl.com/" \o "链接关键词" </w:instrTex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separate"/>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www.zjhcgl.com</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end"/>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）上公开发布。</w:t>
      </w:r>
    </w:p>
    <w:p w14:paraId="2E2CE7EE">
      <w:pPr>
        <w:keepNext w:val="0"/>
        <w:keepLines w:val="0"/>
        <w:pageBreakBefore w:val="0"/>
        <w:numPr>
          <w:ilvl w:val="0"/>
          <w:numId w:val="0"/>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八、</w:t>
      </w:r>
      <w:r>
        <w:rPr>
          <w:rFonts w:hint="eastAsia" w:ascii="宋体" w:hAnsi="宋体"/>
          <w:b/>
          <w:color w:val="000000" w:themeColor="text1"/>
          <w:sz w:val="24"/>
          <w:szCs w:val="24"/>
          <w:highlight w:val="none"/>
          <w:lang w:eastAsia="zh-CN"/>
          <w14:textFill>
            <w14:solidFill>
              <w14:schemeClr w14:val="tx1"/>
            </w14:solidFill>
          </w14:textFill>
        </w:rPr>
        <w:t>联系方式</w:t>
      </w:r>
    </w:p>
    <w:p w14:paraId="596C677D">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招标人单位：温岭市石桥头镇人民政府</w:t>
      </w:r>
    </w:p>
    <w:p w14:paraId="70D73C4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联系人：梁健               联系电话：698850</w:t>
      </w:r>
    </w:p>
    <w:p w14:paraId="52C7FA48">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p>
    <w:p w14:paraId="20C4F0DE">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6"/>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联系电话：15858613692</w:t>
      </w:r>
    </w:p>
    <w:p w14:paraId="428F860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BF71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986E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D999F8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F1DE09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8834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97A127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7AC450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49B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E8F5E8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5C7C82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B4652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3D3175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4A04AF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635A4C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728C8D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D6C31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B8ACBF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91E4BD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4C8B847">
      <w:pPr>
        <w:numPr>
          <w:ilvl w:val="0"/>
          <w:numId w:val="2"/>
        </w:numPr>
        <w:spacing w:line="600" w:lineRule="exact"/>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w:t>
      </w:r>
      <w:bookmarkStart w:id="9" w:name="_GoBack"/>
      <w:r>
        <w:rPr>
          <w:rFonts w:hint="eastAsia" w:ascii="宋体" w:hAnsi="宋体"/>
          <w:b/>
          <w:bCs/>
          <w:color w:val="000000" w:themeColor="text1"/>
          <w:spacing w:val="20"/>
          <w:sz w:val="36"/>
          <w:szCs w:val="36"/>
          <w:highlight w:val="none"/>
          <w14:textFill>
            <w14:solidFill>
              <w14:schemeClr w14:val="tx1"/>
            </w14:solidFill>
          </w14:textFill>
        </w:rPr>
        <w:t>前</w:t>
      </w:r>
      <w:bookmarkEnd w:id="9"/>
      <w:r>
        <w:rPr>
          <w:rFonts w:hint="eastAsia" w:ascii="宋体" w:hAnsi="宋体"/>
          <w:b/>
          <w:bCs/>
          <w:color w:val="000000" w:themeColor="text1"/>
          <w:spacing w:val="20"/>
          <w:sz w:val="36"/>
          <w:szCs w:val="36"/>
          <w:highlight w:val="none"/>
          <w14:textFill>
            <w14:solidFill>
              <w14:schemeClr w14:val="tx1"/>
            </w14:solidFill>
          </w14:textFill>
        </w:rPr>
        <w:t>附表及投标人须知</w:t>
      </w:r>
    </w:p>
    <w:p w14:paraId="6B139F4E">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64BE982D">
      <w:pPr>
        <w:spacing w:line="400" w:lineRule="exact"/>
        <w:rPr>
          <w:rFonts w:hint="eastAsia" w:ascii="宋体" w:hAnsi="宋体"/>
          <w:b/>
          <w:bCs/>
          <w:color w:val="000000" w:themeColor="text1"/>
          <w:sz w:val="24"/>
          <w:highlight w:val="none"/>
          <w14:textFill>
            <w14:solidFill>
              <w14:schemeClr w14:val="tx1"/>
            </w14:solidFill>
          </w14:textFill>
        </w:rPr>
      </w:pPr>
    </w:p>
    <w:tbl>
      <w:tblPr>
        <w:tblStyle w:val="13"/>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6A6E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3ED036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5B1BD6D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    容    规    定</w:t>
            </w:r>
          </w:p>
        </w:tc>
      </w:tr>
      <w:tr w14:paraId="59C29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0F308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85BE215">
            <w:pPr>
              <w:spacing w:line="360" w:lineRule="exact"/>
              <w:jc w:val="cente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工</w:t>
            </w:r>
          </w:p>
          <w:p w14:paraId="3D647DAA">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程</w:t>
            </w:r>
          </w:p>
          <w:p w14:paraId="05290B73">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综</w:t>
            </w:r>
          </w:p>
          <w:p w14:paraId="2AA3D5E5">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合</w:t>
            </w:r>
          </w:p>
          <w:p w14:paraId="0551946D">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说</w:t>
            </w:r>
          </w:p>
          <w:p w14:paraId="0602FDE0">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69881521">
            <w:pPr>
              <w:spacing w:line="380" w:lineRule="exac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37C5009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建设地点：</w:t>
            </w:r>
            <w:r>
              <w:rPr>
                <w:rFonts w:hint="eastAsia" w:ascii="宋体" w:hAnsi="宋体"/>
                <w:color w:val="000000" w:themeColor="text1"/>
                <w:sz w:val="24"/>
                <w:highlight w:val="none"/>
                <w:lang w:val="en-US" w:eastAsia="zh-CN"/>
                <w14:textFill>
                  <w14:solidFill>
                    <w14:schemeClr w14:val="tx1"/>
                  </w14:solidFill>
                </w14:textFill>
              </w:rPr>
              <w:t>温岭市石桥头镇土坦工业园区</w:t>
            </w:r>
          </w:p>
          <w:p w14:paraId="78FEDBC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00D56FDC">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承包方式：包工包料</w:t>
            </w:r>
          </w:p>
          <w:p w14:paraId="6CAFA3B3">
            <w:pPr>
              <w:spacing w:line="380" w:lineRule="exact"/>
              <w:rPr>
                <w:rFonts w:ascii="宋体" w:hAnsi="宋体"/>
                <w:color w:val="000000" w:themeColor="text1"/>
                <w:sz w:val="24"/>
                <w:highlight w:val="none"/>
                <w:lang w:val="en-GB"/>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质量标准：合格</w:t>
            </w:r>
          </w:p>
        </w:tc>
      </w:tr>
      <w:tr w14:paraId="4516A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C2C5DB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5637D3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tc>
      </w:tr>
      <w:tr w14:paraId="457C95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20650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3A51EAE6">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tc>
      </w:tr>
      <w:tr w14:paraId="54040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1FD0B2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07A996B">
            <w:pPr>
              <w:tabs>
                <w:tab w:val="left" w:pos="5366"/>
              </w:tabs>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房屋保修金</w:t>
            </w:r>
            <w:r>
              <w:rPr>
                <w:rFonts w:hint="eastAsia"/>
                <w:color w:val="000000" w:themeColor="text1"/>
                <w:sz w:val="24"/>
                <w:szCs w:val="24"/>
                <w:lang w:val="en-US" w:eastAsia="zh-CN"/>
                <w14:textFill>
                  <w14:solidFill>
                    <w14:schemeClr w14:val="tx1"/>
                  </w14:solidFill>
                </w14:textFill>
              </w:rPr>
              <w:tab/>
            </w:r>
          </w:p>
        </w:tc>
      </w:tr>
      <w:tr w14:paraId="11BDF4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4F4B9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67C9533">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color w:val="000000" w:themeColor="text1"/>
                <w:kern w:val="0"/>
                <w:sz w:val="24"/>
                <w:szCs w:val="24"/>
                <w:u w:val="single"/>
                <w:lang w:val="en-US"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投标人资质等级要求：</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tc>
      </w:tr>
      <w:tr w14:paraId="4A927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2064260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A20F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项目</w:t>
            </w:r>
            <w:r>
              <w:rPr>
                <w:rFonts w:hint="eastAsia" w:ascii="宋体" w:hAnsi="宋体"/>
                <w:color w:val="000000" w:themeColor="text1"/>
                <w:sz w:val="24"/>
                <w:highlight w:val="none"/>
                <w:u w:val="none"/>
                <w:lang w:val="en-US" w:eastAsia="zh-CN"/>
                <w14:textFill>
                  <w14:solidFill>
                    <w14:schemeClr w14:val="tx1"/>
                  </w14:solidFill>
                </w14:textFill>
              </w:rPr>
              <w:t>经理</w:t>
            </w:r>
            <w:r>
              <w:rPr>
                <w:rFonts w:hint="eastAsia" w:ascii="宋体" w:hAnsi="宋体"/>
                <w:color w:val="000000" w:themeColor="text1"/>
                <w:sz w:val="24"/>
                <w:highlight w:val="none"/>
                <w:u w:val="none"/>
                <w14:textFill>
                  <w14:solidFill>
                    <w14:schemeClr w14:val="tx1"/>
                  </w14:solidFill>
                </w14:textFill>
              </w:rPr>
              <w:t>资质等级要求：</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tc>
      </w:tr>
      <w:tr w14:paraId="52D47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C501C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20C917">
            <w:pPr>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p>
        </w:tc>
      </w:tr>
      <w:tr w14:paraId="5731AC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3122D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E185B6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30日历天</w:t>
            </w:r>
          </w:p>
        </w:tc>
      </w:tr>
      <w:tr w14:paraId="5ABA4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A160C2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1FA8A3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投标有效期为：</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日历天（从提交投标文件的截止时间算起）</w:t>
            </w:r>
          </w:p>
        </w:tc>
      </w:tr>
      <w:tr w14:paraId="04DEF7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5495704">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67BAD7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叁仟元</w:t>
            </w:r>
            <w:r>
              <w:rPr>
                <w:rFonts w:hint="eastAsia" w:ascii="宋体" w:hAnsi="宋体"/>
                <w:color w:val="000000" w:themeColor="text1"/>
                <w:sz w:val="24"/>
                <w:highlight w:val="none"/>
                <w14:textFill>
                  <w14:solidFill>
                    <w14:schemeClr w14:val="tx1"/>
                  </w14:solidFill>
                </w14:textFill>
              </w:rPr>
              <w:t>整</w:t>
            </w:r>
          </w:p>
          <w:p w14:paraId="4C1F5BC5">
            <w:pPr>
              <w:keepNext w:val="0"/>
              <w:keepLines w:val="0"/>
              <w:pageBreakBefore w:val="0"/>
              <w:widowControl w:val="0"/>
              <w:kinsoku/>
              <w:wordWrap/>
              <w:overflowPunct/>
              <w:topLinePunct w:val="0"/>
              <w:autoSpaceDE/>
              <w:autoSpaceDN/>
              <w:bidi w:val="0"/>
              <w:adjustRightInd/>
              <w:snapToGrid/>
              <w:spacing w:line="360" w:lineRule="exact"/>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投标保证金的形式：</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银行保函或保险公司保单或融资担保公司保函</w:t>
            </w:r>
          </w:p>
          <w:p w14:paraId="41BD8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保函或者保单中招标人可提起索赔的内容必须至少包括“投标人须知</w:t>
            </w:r>
            <w:r>
              <w:rPr>
                <w:rFonts w:hint="eastAsia" w:ascii="宋体" w:hAnsi="宋体" w:eastAsia="宋体" w:cs="Times New Roman"/>
                <w:color w:val="000000" w:themeColor="text1"/>
                <w:sz w:val="24"/>
                <w:highlight w:val="none"/>
                <w:lang w:val="en-US" w:eastAsia="zh-CN"/>
                <w14:textFill>
                  <w14:solidFill>
                    <w14:schemeClr w14:val="tx1"/>
                  </w14:solidFill>
                </w14:textFill>
              </w:rPr>
              <w:t>第三节（三）、5、</w:t>
            </w:r>
            <w:r>
              <w:rPr>
                <w:rFonts w:hint="eastAsia" w:ascii="宋体" w:hAnsi="宋体" w:eastAsia="宋体" w:cs="Times New Roman"/>
                <w:color w:val="000000" w:themeColor="text1"/>
                <w:sz w:val="24"/>
                <w:highlight w:val="none"/>
                <w:lang w:eastAsia="zh-CN"/>
                <w14:textFill>
                  <w14:solidFill>
                    <w14:schemeClr w14:val="tx1"/>
                  </w14:solidFill>
                </w14:textFill>
              </w:rPr>
              <w:t xml:space="preserve">”中所列条款。 </w:t>
            </w:r>
          </w:p>
          <w:p w14:paraId="068C9C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保函或者保单出具的截止日期：</w:t>
            </w:r>
            <w:r>
              <w:rPr>
                <w:rFonts w:hint="eastAsia" w:ascii="宋体" w:hAnsi="宋体" w:eastAsia="宋体" w:cs="Times New Roman"/>
                <w:color w:val="FF0000"/>
                <w:sz w:val="24"/>
                <w:highlight w:val="none"/>
                <w:lang w:val="en-US" w:eastAsia="zh-CN"/>
              </w:rPr>
              <w:t>2026</w:t>
            </w:r>
            <w:r>
              <w:rPr>
                <w:rFonts w:hint="eastAsia" w:ascii="宋体" w:hAnsi="宋体" w:eastAsia="宋体" w:cs="Times New Roman"/>
                <w:color w:val="FF0000"/>
                <w:sz w:val="24"/>
                <w:highlight w:val="none"/>
                <w:lang w:eastAsia="zh-CN"/>
              </w:rPr>
              <w:t>年</w:t>
            </w:r>
            <w:r>
              <w:rPr>
                <w:rFonts w:hint="eastAsia" w:ascii="宋体" w:hAnsi="宋体" w:eastAsia="宋体" w:cs="Times New Roman"/>
                <w:color w:val="FF0000"/>
                <w:sz w:val="24"/>
                <w:highlight w:val="none"/>
                <w:lang w:val="en-US" w:eastAsia="zh-CN"/>
              </w:rPr>
              <w:t>4</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lang w:val="en-US" w:eastAsia="zh-CN"/>
              </w:rPr>
              <w:t>13日（含当日）</w:t>
            </w: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7FCE4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3E2ECC0">
            <w:pPr>
              <w:tabs>
                <w:tab w:val="center" w:pos="345"/>
                <w:tab w:val="left" w:pos="543"/>
              </w:tabs>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ab/>
            </w:r>
            <w:r>
              <w:rPr>
                <w:rFonts w:hint="eastAsia" w:ascii="宋体" w:hAnsi="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2E0B9B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投标文件份数：商务标壹份；附件资料壹份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投标保证金壹份</w:t>
            </w:r>
          </w:p>
        </w:tc>
      </w:tr>
      <w:tr w14:paraId="3A2C6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6B8B82E">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424436D">
            <w:pPr>
              <w:keepNext w:val="0"/>
              <w:keepLines w:val="0"/>
              <w:widowControl/>
              <w:suppressLineNumbers w:val="0"/>
              <w:jc w:val="left"/>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tc>
      </w:tr>
      <w:tr w14:paraId="62C7A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F74AE72">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1FF309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tc>
      </w:tr>
      <w:tr w14:paraId="78B78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D1F7B8">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2D2E4C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35D51E10">
            <w:pPr>
              <w:spacing w:line="360" w:lineRule="auto"/>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u w:val="single"/>
                <w:lang w:val="en-US" w:eastAsia="zh-CN"/>
                <w14:textFill>
                  <w14:solidFill>
                    <w14:schemeClr w14:val="tx1"/>
                  </w14:solidFill>
                </w14:textFill>
              </w:rPr>
              <w:t>温岭市石桥头镇便民服务中心三楼开标厅</w:t>
            </w:r>
          </w:p>
        </w:tc>
      </w:tr>
      <w:tr w14:paraId="0E0A8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62A2E71">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6BFCC76">
            <w:pPr>
              <w:rPr>
                <w:rFonts w:hint="default" w:ascii="宋体" w:hAnsi="宋体" w:eastAsiaTheme="minorEastAsia"/>
                <w:color w:val="000000" w:themeColor="text1"/>
                <w:spacing w:val="-2"/>
                <w:sz w:val="24"/>
                <w:highlight w:val="none"/>
                <w:lang w:val="en-US" w:eastAsia="zh-CN"/>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评标办法：</w:t>
            </w:r>
            <w:r>
              <w:rPr>
                <w:rFonts w:hint="eastAsia" w:ascii="宋体" w:hAnsi="宋体"/>
                <w:bCs/>
                <w:color w:val="000000" w:themeColor="text1"/>
                <w:spacing w:val="-2"/>
                <w:sz w:val="24"/>
                <w:highlight w:val="none"/>
                <w:lang w:val="en-US" w:eastAsia="zh-CN"/>
                <w14:textFill>
                  <w14:solidFill>
                    <w14:schemeClr w14:val="tx1"/>
                  </w14:solidFill>
                </w14:textFill>
              </w:rPr>
              <w:t>基准下浮接近法，详见投标人须知第六节评标办法</w:t>
            </w:r>
          </w:p>
        </w:tc>
      </w:tr>
      <w:tr w14:paraId="70C40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919FA57">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0514D65">
            <w:pPr>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合同履约保证金数额为：</w:t>
            </w:r>
            <w:r>
              <w:rPr>
                <w:rFonts w:hint="eastAsia" w:ascii="宋体" w:hAnsi="宋体"/>
                <w:color w:val="000000" w:themeColor="text1"/>
                <w:sz w:val="24"/>
                <w:highlight w:val="none"/>
                <w:lang w:eastAsia="zh-CN"/>
                <w14:textFill>
                  <w14:solidFill>
                    <w14:schemeClr w14:val="tx1"/>
                  </w14:solidFill>
                </w14:textFill>
              </w:rPr>
              <w:t>签约</w:t>
            </w:r>
            <w:r>
              <w:rPr>
                <w:rFonts w:hint="eastAsia" w:ascii="宋体" w:hAnsi="宋体"/>
                <w:b w:val="0"/>
                <w:bCs w:val="0"/>
                <w:color w:val="000000" w:themeColor="text1"/>
                <w:sz w:val="24"/>
                <w:highlight w:val="none"/>
                <w:u w:val="none"/>
                <w:lang w:val="en-US" w:eastAsia="zh-CN"/>
                <w14:textFill>
                  <w14:solidFill>
                    <w14:schemeClr w14:val="tx1"/>
                  </w14:solidFill>
                </w14:textFill>
              </w:rPr>
              <w:t>合同价的2%。</w:t>
            </w:r>
          </w:p>
        </w:tc>
      </w:tr>
    </w:tbl>
    <w:p w14:paraId="0BD04D6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A095F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47A08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B9F80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11298A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4A7CD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61012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D6FA5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4414E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9116A3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58461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9EAD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76A8C31">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42EFF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91674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34DD745">
      <w:pPr>
        <w:rPr>
          <w:rFonts w:hint="eastAsia"/>
          <w:b/>
          <w:color w:val="000000" w:themeColor="text1"/>
          <w:sz w:val="44"/>
          <w:szCs w:val="44"/>
          <w:highlight w:val="none"/>
          <w:lang w:val="en-US" w:eastAsia="zh-CN"/>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br w:type="page"/>
      </w:r>
    </w:p>
    <w:p w14:paraId="115491D6">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0DDE1786">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0EBCB116">
      <w:pPr>
        <w:numPr>
          <w:ilvl w:val="0"/>
          <w:numId w:val="0"/>
        </w:numPr>
        <w:spacing w:line="400" w:lineRule="exact"/>
        <w:rPr>
          <w:rFonts w:hint="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(一)、</w:t>
      </w:r>
      <w:r>
        <w:rPr>
          <w:rFonts w:hint="eastAsia"/>
          <w:color w:val="000000" w:themeColor="text1"/>
          <w:sz w:val="24"/>
          <w:highlight w:val="none"/>
          <w:lang w:eastAsia="zh-CN"/>
          <w14:textFill>
            <w14:solidFill>
              <w14:schemeClr w14:val="tx1"/>
            </w14:solidFill>
          </w14:textFill>
        </w:rPr>
        <w:t>工程说明：</w:t>
      </w:r>
    </w:p>
    <w:p w14:paraId="3F4857E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5C44EDB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zh-CN"/>
          <w14:textFill>
            <w14:solidFill>
              <w14:schemeClr w14:val="tx1"/>
            </w14:solidFill>
          </w14:textFill>
        </w:rPr>
        <w:t>本工程为</w:t>
      </w:r>
      <w:r>
        <w:rPr>
          <w:rFonts w:hint="eastAsia"/>
          <w:color w:val="000000" w:themeColor="text1"/>
          <w:sz w:val="24"/>
          <w:highlight w:val="none"/>
          <w:lang w:val="zh-CN" w:eastAsia="zh-CN"/>
          <w14:textFill>
            <w14:solidFill>
              <w14:schemeClr w14:val="tx1"/>
            </w14:solidFill>
          </w14:textFill>
        </w:rPr>
        <w:t>温岭市石桥头镇土坦工业园区路灯建设项目</w:t>
      </w:r>
      <w:r>
        <w:rPr>
          <w:rFonts w:hint="eastAsia"/>
          <w:color w:val="000000" w:themeColor="text1"/>
          <w:sz w:val="24"/>
          <w:highlight w:val="none"/>
          <w:lang w:val="zh-CN"/>
          <w14:textFill>
            <w14:solidFill>
              <w14:schemeClr w14:val="tx1"/>
            </w14:solidFill>
          </w14:textFill>
        </w:rPr>
        <w:t>，工程</w:t>
      </w:r>
      <w:r>
        <w:rPr>
          <w:rFonts w:hint="eastAsia"/>
          <w:color w:val="000000" w:themeColor="text1"/>
          <w:sz w:val="24"/>
          <w:highlight w:val="none"/>
          <w:lang w:val="en-US" w:eastAsia="zh-CN"/>
          <w14:textFill>
            <w14:solidFill>
              <w14:schemeClr w14:val="tx1"/>
            </w14:solidFill>
          </w14:textFill>
        </w:rPr>
        <w:t>位于温岭市石桥头镇土坦工业园区，工作内容为石桥头镇土坦工业园区共12套 8米100W单臂路灯，相应配套的电缆及配管、配电箱、电缆井等安装。</w:t>
      </w:r>
    </w:p>
    <w:p w14:paraId="0ACE980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公开</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招标形式择优选用施工企业。</w:t>
      </w:r>
    </w:p>
    <w:p w14:paraId="11A650B3">
      <w:pPr>
        <w:spacing w:line="400" w:lineRule="exact"/>
        <w:ind w:firstLine="120" w:firstLineChars="5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招标范围、工期及承包范围</w:t>
      </w:r>
    </w:p>
    <w:p w14:paraId="44033209">
      <w:pPr>
        <w:numPr>
          <w:ilvl w:val="0"/>
          <w:numId w:val="0"/>
        </w:num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2E6A7971">
      <w:pPr>
        <w:numPr>
          <w:ilvl w:val="0"/>
          <w:numId w:val="3"/>
        </w:numPr>
        <w:spacing w:line="400" w:lineRule="exac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、投标费用</w:t>
      </w:r>
    </w:p>
    <w:p w14:paraId="1432FC52">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asciiTheme="minorHAnsi" w:hAnsiTheme="minorHAnsi" w:eastAsiaTheme="minorEastAsia" w:cstheme="minorBidi"/>
          <w:color w:val="000000" w:themeColor="text1"/>
          <w:spacing w:val="1"/>
          <w:kern w:val="0"/>
          <w:position w:val="-2"/>
          <w:sz w:val="24"/>
          <w:szCs w:val="24"/>
          <w:lang w:val="en-US" w:eastAsia="zh-CN" w:bidi="ar"/>
          <w14:textFill>
            <w14:solidFill>
              <w14:schemeClr w14:val="tx1"/>
            </w14:solidFill>
          </w14:textFill>
        </w:rPr>
        <w:t>1、</w:t>
      </w: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6CDD56E1">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第二节、标底及投标报价编制依据</w:t>
      </w:r>
    </w:p>
    <w:p w14:paraId="2A55159A">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（一）编制依据：</w:t>
      </w:r>
    </w:p>
    <w:p w14:paraId="3DF4C25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1、由温岭市规划设计院有限公司提供的《温岭市石桥头镇土坦工业园区路灯建设项目》，业主提供资料及现场存在的一些实际情况。 </w:t>
      </w:r>
    </w:p>
    <w:p w14:paraId="1FF2B0C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2、相关的规范、标准图集和技术资料。 </w:t>
      </w:r>
    </w:p>
    <w:p w14:paraId="53D5175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3、本工程按《浙江省房屋建筑与装饰工程预算定额》（2018）、《浙江省通用安装工程预算定额》（2018 版）、《浙江省建设工程施工机械台班费用定额》（2018 版）、《浙江省建筑安装材料工程基期价格》（2018 版）、及《浙江省建设工程计价规则》（2018 版）等有关规定。 </w:t>
      </w:r>
    </w:p>
    <w:p w14:paraId="4816433D">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 xml:space="preserve">（二）计价方式及取费标准： </w:t>
      </w:r>
    </w:p>
    <w:p w14:paraId="723DC6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1、取费标准:按市政安装工程中值计取；施工组织措施费：安全文明施工基本费 6.53%、提前竣工增加费 1.56%、二次搬运费 0.41%、冬雨季施工增加费 0.13%、行车、行人干扰增加费 1.57%。企业管理费 16.78%；利润11.44%；规费 27.8%；税金 9%。</w:t>
      </w:r>
    </w:p>
    <w:p w14:paraId="6A7D5098">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2、材料价格参照 2026 年 2 月份《台州造价》温岭信息价（除税价） 及结合现行市场价（除税价）计算，温岭地区没有的按台州地区计取。</w:t>
      </w:r>
    </w:p>
    <w:p w14:paraId="56C961DB">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3、计价方式：采用工料单价法计价。</w:t>
      </w:r>
    </w:p>
    <w:p w14:paraId="4E3DCFC9">
      <w:pPr>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（三）</w:t>
      </w:r>
      <w:r>
        <w:rPr>
          <w:rFonts w:hint="eastAsia" w:ascii="宋体" w:hAnsi="Times New Roman" w:eastAsia="宋体" w:cs="宋体"/>
          <w:b/>
          <w:bCs/>
          <w:color w:val="000000" w:themeColor="text1"/>
          <w:sz w:val="24"/>
          <w:highlight w:val="none"/>
          <w:lang w:val="en-US" w:eastAsia="zh-CN"/>
          <w14:textFill>
            <w14:solidFill>
              <w14:schemeClr w14:val="tx1"/>
            </w14:solidFill>
          </w14:textFill>
        </w:rPr>
        <w:t>有关事项说明</w:t>
      </w:r>
    </w:p>
    <w:p w14:paraId="450B953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1、本工程槽坑开挖土石方类别均按三类土方包干计算，挖土方按90%机械挖土 10%人工挖土计入，以上结算时不予以调整，请各投标单位在投标报价时综合考虑，挖土方工程量按实结算。 </w:t>
      </w:r>
    </w:p>
    <w:p w14:paraId="2D122B3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2、若有土石方外运，按 5 公里包干考虑，结算时不做调整。 </w:t>
      </w:r>
    </w:p>
    <w:p w14:paraId="4D878C0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3、经业主要求，取消设计图中的 17 套太阳能路灯。</w:t>
      </w:r>
    </w:p>
    <w:p w14:paraId="7D43763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p>
    <w:p w14:paraId="257C82D2">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2A14FA4B">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0B25138D">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288EE58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72AA8B2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84D839E">
      <w:pPr>
        <w:spacing w:line="40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bookmarkStart w:id="0" w:name="OLE_LINK3"/>
      <w:bookmarkStart w:id="1" w:name="OLE_LINK4"/>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bookmarkEnd w:id="0"/>
      <w:r>
        <w:rPr>
          <w:rFonts w:hint="eastAsia"/>
          <w:color w:val="000000" w:themeColor="text1"/>
          <w:sz w:val="24"/>
          <w:highlight w:val="none"/>
          <w14:textFill>
            <w14:solidFill>
              <w14:schemeClr w14:val="tx1"/>
            </w14:solidFill>
          </w14:textFill>
        </w:rPr>
        <w:t>投标保证金</w:t>
      </w:r>
      <w:r>
        <w:rPr>
          <w:rFonts w:hint="eastAsia"/>
          <w:color w:val="000000" w:themeColor="text1"/>
          <w:sz w:val="24"/>
          <w:highlight w:val="none"/>
          <w:lang w:val="en-US" w:eastAsia="zh-CN"/>
          <w14:textFill>
            <w14:solidFill>
              <w14:schemeClr w14:val="tx1"/>
            </w14:solidFill>
          </w14:textFill>
        </w:rPr>
        <w:t>采用</w:t>
      </w:r>
      <w:r>
        <w:rPr>
          <w:rFonts w:hint="eastAsia"/>
          <w:b/>
          <w:bCs/>
          <w:color w:val="000000" w:themeColor="text1"/>
          <w:sz w:val="24"/>
          <w:highlight w:val="none"/>
          <w:u w:val="single"/>
          <w:lang w:val="en-US" w:eastAsia="zh-CN"/>
          <w14:textFill>
            <w14:solidFill>
              <w14:schemeClr w14:val="tx1"/>
            </w14:solidFill>
          </w14:textFill>
        </w:rPr>
        <w:t xml:space="preserve"> 银行保函或保险公司保单或融资担保公司保函</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形式</w:t>
      </w:r>
      <w:r>
        <w:rPr>
          <w:rFonts w:hint="eastAsia" w:eastAsia="宋体"/>
          <w:b w:val="0"/>
          <w:bCs w:val="0"/>
          <w:color w:val="000000" w:themeColor="text1"/>
          <w:sz w:val="24"/>
          <w:highlight w:val="none"/>
          <w:u w:val="none"/>
          <w:lang w:val="en-US" w:eastAsia="zh-CN"/>
          <w14:textFill>
            <w14:solidFill>
              <w14:schemeClr w14:val="tx1"/>
            </w14:solidFill>
          </w14:textFill>
        </w:rPr>
        <w:t>。</w:t>
      </w:r>
    </w:p>
    <w:bookmarkEnd w:id="1"/>
    <w:p w14:paraId="184144F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039C135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7078B3B5">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、投标人的投标报价为招标人的招标文件中提出的各项支付金额的总和，应是完成本须知第（二）条和合同条款所列招标工程范围及工期的全部</w:t>
      </w:r>
      <w:r>
        <w:rPr>
          <w:rFonts w:hint="eastAsia"/>
          <w:color w:val="000000" w:themeColor="text1"/>
          <w:sz w:val="24"/>
          <w:highlight w:val="none"/>
          <w:lang w:eastAsia="zh-CN"/>
          <w14:textFill>
            <w14:solidFill>
              <w14:schemeClr w14:val="tx1"/>
            </w14:solidFill>
          </w14:textFill>
        </w:rPr>
        <w:t>费用。</w:t>
      </w:r>
    </w:p>
    <w:p w14:paraId="65836FF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DCE18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投标报价下浮率</w:t>
      </w:r>
      <w:r>
        <w:rPr>
          <w:rFonts w:hint="eastAsia"/>
          <w:color w:val="000000" w:themeColor="text1"/>
          <w:sz w:val="24"/>
          <w:highlight w:val="none"/>
          <w:lang w:val="en-US" w:eastAsia="zh-CN"/>
          <w14:textFill>
            <w14:solidFill>
              <w14:schemeClr w14:val="tx1"/>
            </w14:solidFill>
          </w14:textFill>
        </w:rPr>
        <w:t>超过</w:t>
      </w:r>
      <w:r>
        <w:rPr>
          <w:rFonts w:hint="eastAsia"/>
          <w:color w:val="000000" w:themeColor="text1"/>
          <w:sz w:val="24"/>
          <w:highlight w:val="none"/>
          <w14:textFill>
            <w14:solidFill>
              <w14:schemeClr w14:val="tx1"/>
            </w14:solidFill>
          </w14:textFill>
        </w:rPr>
        <w:t>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467DEEF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w:t>
      </w:r>
      <w:r>
        <w:rPr>
          <w:rFonts w:hint="eastAsia"/>
          <w:color w:val="000000" w:themeColor="text1"/>
          <w:sz w:val="24"/>
          <w:highlight w:val="none"/>
          <w:lang w:eastAsia="zh-CN"/>
          <w14:textFill>
            <w14:solidFill>
              <w14:schemeClr w14:val="tx1"/>
            </w14:solidFill>
          </w14:textFill>
        </w:rPr>
        <w:t>其中</w:t>
      </w:r>
      <w:r>
        <w:rPr>
          <w:rFonts w:hint="eastAsia"/>
          <w:color w:val="000000" w:themeColor="text1"/>
          <w:sz w:val="24"/>
          <w:highlight w:val="none"/>
          <w14:textFill>
            <w14:solidFill>
              <w14:schemeClr w14:val="tx1"/>
            </w14:solidFill>
          </w14:textFill>
        </w:rPr>
        <w:t>应包括法定节假日等停工因素。</w:t>
      </w:r>
    </w:p>
    <w:p w14:paraId="41E0CFDF">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14:textFill>
            <w14:solidFill>
              <w14:schemeClr w14:val="tx1"/>
            </w14:solidFill>
          </w14:textFill>
        </w:rPr>
        <w:t>下浮数、工期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55FFDDD">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2465CAB3">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27AA758D">
      <w:pPr>
        <w:spacing w:line="400" w:lineRule="exact"/>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3D48D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color w:val="000000" w:themeColor="text1"/>
          <w:sz w:val="24"/>
          <w:highlight w:val="none"/>
          <w:lang w:val="en-US" w:eastAsia="zh-CN"/>
          <w14:textFill>
            <w14:solidFill>
              <w14:schemeClr w14:val="tx1"/>
            </w14:solidFill>
          </w14:textFill>
        </w:rPr>
        <w:t>银行转账（或电汇）</w:t>
      </w:r>
      <w:r>
        <w:rPr>
          <w:rFonts w:hint="eastAsia"/>
          <w:color w:val="000000" w:themeColor="text1"/>
          <w:sz w:val="24"/>
          <w:highlight w:val="none"/>
          <w14:textFill>
            <w14:solidFill>
              <w14:schemeClr w14:val="tx1"/>
            </w14:solidFill>
          </w14:textFill>
        </w:rPr>
        <w:t>。</w:t>
      </w:r>
    </w:p>
    <w:p w14:paraId="5D332C4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p>
    <w:p w14:paraId="78E8E26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、如投标人有下列情况，投标保证金将不予返还：</w:t>
      </w:r>
    </w:p>
    <w:p w14:paraId="230D748C">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(1)投标人在定标前撤回其投标文件</w:t>
      </w:r>
    </w:p>
    <w:p w14:paraId="4CDDD3E1">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(2)中标人未能在规定期限内提交履约保证金或签署合同协议；</w:t>
      </w:r>
    </w:p>
    <w:p w14:paraId="31CFB64F">
      <w:pPr>
        <w:spacing w:line="400" w:lineRule="exact"/>
        <w:ind w:firstLine="480"/>
        <w:rPr>
          <w:rFonts w:hint="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(3)投标人在投标期间内有串标、哄抬标价等违规违法行为。</w:t>
      </w:r>
    </w:p>
    <w:p w14:paraId="401B0E60">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150BDA32">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07FA8C14">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2C2E5732">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2C966EB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1DC5C820">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7D7E6B9F">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5F71F0DF">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5CE0BF3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081B50C7">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2A19A413">
      <w:pPr>
        <w:spacing w:line="400" w:lineRule="exact"/>
        <w:ind w:firstLine="480"/>
        <w:rPr>
          <w:rFonts w:hint="eastAsia" w:ascii="宋体"/>
          <w:b/>
          <w:bCs/>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在投标人须知前附表第</w:t>
      </w:r>
      <w:r>
        <w:rPr>
          <w:rFonts w:hint="eastAsia" w:ascii="宋体"/>
          <w:color w:val="000000" w:themeColor="text1"/>
          <w:kern w:val="21"/>
          <w:sz w:val="24"/>
          <w:highlight w:val="none"/>
          <w:lang w:val="en-US" w:eastAsia="zh-CN"/>
          <w14:textFill>
            <w14:solidFill>
              <w14:schemeClr w14:val="tx1"/>
            </w14:solidFill>
          </w14:textFill>
        </w:rPr>
        <w:t>13</w:t>
      </w:r>
      <w:r>
        <w:rPr>
          <w:rFonts w:hint="eastAsia" w:ascii="宋体"/>
          <w:color w:val="000000" w:themeColor="text1"/>
          <w:kern w:val="21"/>
          <w:sz w:val="24"/>
          <w:highlight w:val="none"/>
          <w14:textFill>
            <w14:solidFill>
              <w14:schemeClr w14:val="tx1"/>
            </w14:solidFill>
          </w14:textFill>
        </w:rPr>
        <w:t>项规定的截止时间前以直接递交形式递交至投标人须知前附表第1</w:t>
      </w:r>
      <w:r>
        <w:rPr>
          <w:rFonts w:hint="eastAsia" w:ascii="宋体"/>
          <w:color w:val="000000" w:themeColor="text1"/>
          <w:kern w:val="21"/>
          <w:sz w:val="24"/>
          <w:highlight w:val="none"/>
          <w:lang w:val="en-US" w:eastAsia="zh-CN"/>
          <w14:textFill>
            <w14:solidFill>
              <w14:schemeClr w14:val="tx1"/>
            </w14:solidFill>
          </w14:textFill>
        </w:rPr>
        <w:t>4</w:t>
      </w:r>
      <w:r>
        <w:rPr>
          <w:rFonts w:hint="eastAsia" w:ascii="宋体"/>
          <w:color w:val="000000" w:themeColor="text1"/>
          <w:kern w:val="21"/>
          <w:sz w:val="24"/>
          <w:highlight w:val="none"/>
          <w14:textFill>
            <w14:solidFill>
              <w14:schemeClr w14:val="tx1"/>
            </w14:solidFill>
          </w14:textFill>
        </w:rPr>
        <w:t>项规定的地点。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或</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63F0A659">
      <w:pPr>
        <w:spacing w:line="400" w:lineRule="exact"/>
        <w:ind w:firstLine="480"/>
        <w:rPr>
          <w:color w:val="000000" w:themeColor="text1"/>
          <w14:textFill>
            <w14:solidFill>
              <w14:schemeClr w14:val="tx1"/>
            </w14:solidFill>
          </w14:textFill>
        </w:rPr>
      </w:pPr>
      <w:r>
        <w:rPr>
          <w:rFonts w:hint="eastAsia" w:ascii="宋体" w:hAnsi="Times New Roman" w:eastAsia="宋体" w:cs="Times New Roman"/>
          <w:b/>
          <w:bCs/>
          <w:color w:val="FF0000"/>
          <w:kern w:val="21"/>
          <w:sz w:val="24"/>
          <w:szCs w:val="24"/>
          <w:highlight w:val="none"/>
          <w:lang w:val="en-US" w:eastAsia="zh-CN" w:bidi="ar-SA"/>
        </w:rPr>
        <w:t>4、本项目开标过程以钉钉直播形式进行，各投标人在递交投标文件后即可离场,后续无需签字确认，开标结果以网上公示为准。</w:t>
      </w:r>
    </w:p>
    <w:p w14:paraId="73BB5F0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473B7C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p>
    <w:p w14:paraId="1AD353C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、招标人可以补充通知的方式酌情延长递交投标文件的截止日期。上述情况下，招标人与投标人在投标截止期方面的全部</w:t>
      </w:r>
      <w:r>
        <w:rPr>
          <w:rFonts w:hint="eastAsia"/>
          <w:color w:val="000000" w:themeColor="text1"/>
          <w:sz w:val="24"/>
          <w:highlight w:val="none"/>
          <w:lang w:eastAsia="zh-CN"/>
          <w14:textFill>
            <w14:solidFill>
              <w14:schemeClr w14:val="tx1"/>
            </w14:solidFill>
          </w14:textFill>
        </w:rPr>
        <w:t>权利</w:t>
      </w:r>
      <w:r>
        <w:rPr>
          <w:rFonts w:hint="eastAsia"/>
          <w:color w:val="000000" w:themeColor="text1"/>
          <w:sz w:val="24"/>
          <w:highlight w:val="none"/>
          <w14:textFill>
            <w14:solidFill>
              <w14:schemeClr w14:val="tx1"/>
            </w14:solidFill>
          </w14:textFill>
        </w:rPr>
        <w:t>、责任和义务，将适用于延长后新的投标截止期。</w:t>
      </w:r>
    </w:p>
    <w:p w14:paraId="04CEB29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1C022E36">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5F68543B">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7A517B1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40AD244C">
      <w:pPr>
        <w:spacing w:line="400" w:lineRule="exact"/>
        <w:ind w:firstLine="480"/>
        <w:rPr>
          <w:rFonts w:hint="eastAsia"/>
          <w:color w:val="000000" w:themeColor="text1"/>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2AAE5388">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62240944">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开标</w:t>
      </w:r>
    </w:p>
    <w:p w14:paraId="23C690C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、开标会议由招标人组织并主持进行。</w:t>
      </w:r>
    </w:p>
    <w:p w14:paraId="29DB31C5">
      <w:pPr>
        <w:spacing w:line="400" w:lineRule="exact"/>
        <w:ind w:firstLine="120" w:firstLineChars="5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投标文件有下列情况之一者视为无效：</w:t>
      </w:r>
    </w:p>
    <w:p w14:paraId="2EC921DE">
      <w:pPr>
        <w:spacing w:line="40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0707475E">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0F33EDE1">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DFCB81E">
      <w:pPr>
        <w:spacing w:line="400" w:lineRule="exact"/>
        <w:ind w:left="479" w:leftChars="228" w:firstLine="0" w:firstLineChars="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lang w:eastAsia="zh-CN"/>
          <w14:textFill>
            <w14:solidFill>
              <w14:schemeClr w14:val="tx1"/>
            </w14:solidFill>
          </w14:textFill>
        </w:rPr>
        <w:t>法定代表</w:t>
      </w:r>
      <w:r>
        <w:rPr>
          <w:rFonts w:hint="eastAsia"/>
          <w:b/>
          <w:color w:val="000000" w:themeColor="text1"/>
          <w:sz w:val="24"/>
          <w14:textFill>
            <w14:solidFill>
              <w14:schemeClr w14:val="tx1"/>
            </w14:solidFill>
          </w14:textFill>
        </w:rPr>
        <w:t>人参加会议未提供合法、有效的</w:t>
      </w:r>
      <w:r>
        <w:rPr>
          <w:rFonts w:hint="eastAsia"/>
          <w:b/>
          <w:color w:val="000000" w:themeColor="text1"/>
          <w:sz w:val="24"/>
          <w:lang w:eastAsia="zh-CN"/>
          <w14:textFill>
            <w14:solidFill>
              <w14:schemeClr w14:val="tx1"/>
            </w14:solidFill>
          </w14:textFill>
        </w:rPr>
        <w:t>法定代表人资格证明书</w:t>
      </w:r>
      <w:r>
        <w:rPr>
          <w:rFonts w:hint="eastAsia"/>
          <w:b/>
          <w:color w:val="000000" w:themeColor="text1"/>
          <w:sz w:val="24"/>
          <w14:textFill>
            <w14:solidFill>
              <w14:schemeClr w14:val="tx1"/>
            </w14:solidFill>
          </w14:textFill>
        </w:rPr>
        <w:t>原件的；</w:t>
      </w:r>
      <w:r>
        <w:rPr>
          <w:rFonts w:hint="eastAsia"/>
          <w:b/>
          <w:color w:val="000000" w:themeColor="text1"/>
          <w:sz w:val="24"/>
          <w:lang w:val="en-US" w:eastAsia="zh-CN"/>
          <w14:textFill>
            <w14:solidFill>
              <w14:schemeClr w14:val="tx1"/>
            </w14:solidFill>
          </w14:textFill>
        </w:rPr>
        <w:t>5、如</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7A3FA4ED">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53ED4EAB">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428D448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58730087">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374BE19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p>
    <w:p w14:paraId="26B1E3EC">
      <w:pPr>
        <w:spacing w:line="400" w:lineRule="exact"/>
        <w:ind w:firstLine="120" w:firstLineChars="5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lang w:eastAsia="zh-CN"/>
          <w14:textFill>
            <w14:solidFill>
              <w14:schemeClr w14:val="tx1"/>
            </w14:solidFill>
          </w14:textFill>
        </w:rPr>
        <w:t>开标程序</w:t>
      </w:r>
    </w:p>
    <w:p w14:paraId="6CAA5FEC">
      <w:pPr>
        <w:spacing w:line="400" w:lineRule="exact"/>
        <w:ind w:firstLine="120" w:firstLineChars="5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    1、本工程先对附件资料、投标保证金进行审查，附件资料、投标保证金评定结果出来后，再开商务标。附件资料、投标保证金评定为无效标的，则商务标不予开标。</w:t>
      </w:r>
    </w:p>
    <w:p w14:paraId="381B932B">
      <w:pPr>
        <w:spacing w:line="400" w:lineRule="exact"/>
        <w:ind w:firstLine="600" w:firstLineChars="25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2、招标人在开商务标前当众宣布附件资料、投标保证金的评定结果，然后开商务标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3310240E">
      <w:pPr>
        <w:tabs>
          <w:tab w:val="left" w:pos="2320"/>
        </w:tabs>
        <w:spacing w:before="156" w:before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15911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(一)评标组织    </w:t>
      </w:r>
    </w:p>
    <w:p w14:paraId="7479436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招标单</w:t>
      </w:r>
      <w:r>
        <w:rPr>
          <w:rFonts w:hint="eastAsia" w:ascii="宋体" w:hAnsi="宋体" w:eastAsia="宋体" w:cs="宋体"/>
          <w:color w:val="000000" w:themeColor="text1"/>
          <w:sz w:val="24"/>
          <w:highlight w:val="none"/>
          <w:lang w:eastAsia="zh-CN"/>
          <w14:textFill>
            <w14:solidFill>
              <w14:schemeClr w14:val="tx1"/>
            </w14:solidFill>
          </w14:textFill>
        </w:rPr>
        <w:t>位根</w:t>
      </w:r>
      <w:r>
        <w:rPr>
          <w:rFonts w:hint="eastAsia" w:ascii="宋体" w:hAnsi="宋体" w:eastAsia="宋体" w:cs="宋体"/>
          <w:color w:val="000000" w:themeColor="text1"/>
          <w:sz w:val="24"/>
          <w:highlight w:val="none"/>
          <w14:textFill>
            <w14:solidFill>
              <w14:schemeClr w14:val="tx1"/>
            </w14:solidFill>
          </w14:textFill>
        </w:rPr>
        <w:t>据实际情况组成评标小组。</w:t>
      </w:r>
    </w:p>
    <w:p w14:paraId="5F0355CC">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(二)评标原则</w:t>
      </w:r>
    </w:p>
    <w:p w14:paraId="59559C4F">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遵循公开、公平、公正、诚实、信用、科学的原则。</w:t>
      </w:r>
    </w:p>
    <w:p w14:paraId="2D4F7E10">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评标办法</w:t>
      </w:r>
    </w:p>
    <w:p w14:paraId="630287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、先对投标文件进行符合性审查，再开商务标</w:t>
      </w:r>
      <w:r>
        <w:rPr>
          <w:rFonts w:hint="eastAsia"/>
          <w:color w:val="000000" w:themeColor="text1"/>
          <w:sz w:val="24"/>
          <w:highlight w:val="none"/>
          <w:lang w:eastAsia="zh-CN"/>
          <w14:textFill>
            <w14:solidFill>
              <w14:schemeClr w14:val="tx1"/>
            </w14:solidFill>
          </w14:textFill>
        </w:rPr>
        <w:t>同时检查投标保证金情况</w:t>
      </w:r>
      <w:r>
        <w:rPr>
          <w:rFonts w:hint="eastAsia"/>
          <w:color w:val="000000" w:themeColor="text1"/>
          <w:sz w:val="24"/>
          <w:highlight w:val="none"/>
          <w14:textFill>
            <w14:solidFill>
              <w14:schemeClr w14:val="tx1"/>
            </w14:solidFill>
          </w14:textFill>
        </w:rPr>
        <w:t>，然后确定基准标底下浮率。符合性审查不合格的，其商务标不再拆封、评审。</w:t>
      </w:r>
    </w:p>
    <w:p w14:paraId="27AFF8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、因有效标不足三家，使得投标明显缺乏竞争的，评标委员会可以否决全部投标。当全部投标被否决的，招标人应当依法重新招标。</w:t>
      </w:r>
    </w:p>
    <w:p w14:paraId="23F087B6">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、评标基准</w:t>
      </w:r>
    </w:p>
    <w:p w14:paraId="01C36C5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基准标底下浮率：在</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ascii="宋体" w:hAnsi="宋体"/>
          <w:b/>
          <w:bCs w:val="0"/>
          <w:color w:val="FF0000"/>
          <w:sz w:val="24"/>
          <w:highlight w:val="none"/>
        </w:rPr>
        <w:t>含</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color w:val="000000" w:themeColor="text1"/>
          <w:sz w:val="24"/>
          <w:highlight w:val="none"/>
          <w14:textFill>
            <w14:solidFill>
              <w14:schemeClr w14:val="tx1"/>
            </w14:solidFill>
          </w14:textFill>
        </w:rPr>
        <w:t>内</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每球平均相隔</w:t>
      </w:r>
      <w:r>
        <w:rPr>
          <w:rFonts w:hint="eastAsia"/>
          <w:color w:val="000000" w:themeColor="text1"/>
          <w:sz w:val="24"/>
          <w:highlight w:val="none"/>
          <w:lang w:val="en-US" w:eastAsia="zh-CN"/>
          <w14:textFill>
            <w14:solidFill>
              <w14:schemeClr w14:val="tx1"/>
            </w14:solidFill>
          </w14:textFill>
        </w:rPr>
        <w:t>0.5%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以随机</w:t>
      </w:r>
      <w:r>
        <w:rPr>
          <w:rFonts w:hint="eastAsia"/>
          <w:color w:val="000000" w:themeColor="text1"/>
          <w:sz w:val="24"/>
          <w:highlight w:val="none"/>
          <w:lang w:eastAsia="zh-CN"/>
          <w14:textFill>
            <w14:solidFill>
              <w14:schemeClr w14:val="tx1"/>
            </w14:solidFill>
          </w14:textFill>
        </w:rPr>
        <w:t>不重复</w:t>
      </w:r>
      <w:r>
        <w:rPr>
          <w:rFonts w:hint="eastAsia"/>
          <w:color w:val="000000" w:themeColor="text1"/>
          <w:sz w:val="24"/>
          <w:highlight w:val="none"/>
          <w14:textFill>
            <w14:solidFill>
              <w14:schemeClr w14:val="tx1"/>
            </w14:solidFill>
          </w14:textFill>
        </w:rPr>
        <w:t>抽取</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5—7次</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下浮率的平均下浮率（保留小数点后两位，若有第三位，四舍五入）。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抽取次数现场抽签确定</w:t>
      </w:r>
      <w:r>
        <w:rPr>
          <w:rFonts w:hint="eastAsia" w:ascii="宋体" w:hAnsi="宋体" w:eastAsia="宋体" w:cs="宋体"/>
          <w:color w:val="000000" w:themeColor="text1"/>
          <w:sz w:val="24"/>
          <w:highlight w:val="none"/>
          <w14:textFill>
            <w14:solidFill>
              <w14:schemeClr w14:val="tx1"/>
            </w14:solidFill>
          </w14:textFill>
        </w:rPr>
        <w:t>)</w:t>
      </w:r>
    </w:p>
    <w:p w14:paraId="4355246E">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该基准标底下浮率在开商务标后确定并宣布。</w:t>
      </w:r>
    </w:p>
    <w:p w14:paraId="50B068B1">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、中标人的确定</w:t>
      </w:r>
    </w:p>
    <w:p w14:paraId="6A39D5BE">
      <w:pPr>
        <w:spacing w:line="370" w:lineRule="exact"/>
        <w:ind w:firstLine="480" w:firstLineChars="200"/>
        <w:rPr>
          <w:rFonts w:hint="eastAsia"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先取</w:t>
      </w:r>
      <w:r>
        <w:rPr>
          <w:rFonts w:hint="eastAsia" w:ascii="宋体" w:hAnsi="宋体"/>
          <w:snapToGrid w:val="0"/>
          <w:color w:val="000000" w:themeColor="text1"/>
          <w:kern w:val="0"/>
          <w:sz w:val="24"/>
          <w:highlight w:val="none"/>
          <w14:textFill>
            <w14:solidFill>
              <w14:schemeClr w14:val="tx1"/>
            </w14:solidFill>
          </w14:textFill>
        </w:rPr>
        <w:t>基准下浮率下接近的投标人（向相对基准下浮率</w:t>
      </w:r>
      <w:r>
        <w:rPr>
          <w:rFonts w:hint="eastAsia" w:ascii="宋体" w:hAnsi="宋体"/>
          <w:snapToGrid w:val="0"/>
          <w:color w:val="000000" w:themeColor="text1"/>
          <w:kern w:val="0"/>
          <w:sz w:val="24"/>
          <w:highlight w:val="none"/>
          <w:lang w:val="en-US" w:eastAsia="zh-CN"/>
          <w14:textFill>
            <w14:solidFill>
              <w14:schemeClr w14:val="tx1"/>
            </w14:solidFill>
          </w14:textFill>
        </w:rPr>
        <w:t>多</w:t>
      </w:r>
      <w:r>
        <w:rPr>
          <w:rFonts w:hint="eastAsia" w:ascii="宋体" w:hAnsi="宋体"/>
          <w:snapToGrid w:val="0"/>
          <w:color w:val="000000" w:themeColor="text1"/>
          <w:kern w:val="0"/>
          <w:sz w:val="24"/>
          <w:highlight w:val="none"/>
          <w14:textFill>
            <w14:solidFill>
              <w14:schemeClr w14:val="tx1"/>
            </w14:solidFill>
          </w14:textFill>
        </w:rPr>
        <w:t>的方向移动）作为第一中标候选人；如无下接近基准下浮率的，</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等于基准下浮率的投标人作为第一中标候选人；如无下接近</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且不等于基准下浮率</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上接近</w:t>
      </w:r>
      <w:r>
        <w:rPr>
          <w:rFonts w:hint="eastAsia" w:ascii="宋体" w:hAnsi="宋体"/>
          <w:color w:val="000000" w:themeColor="text1"/>
          <w:sz w:val="24"/>
          <w:highlight w:val="none"/>
          <w14:textFill>
            <w14:solidFill>
              <w14:schemeClr w14:val="tx1"/>
            </w14:solidFill>
          </w14:textFill>
        </w:rPr>
        <w:t>基准标底下浮率的投标人</w:t>
      </w:r>
      <w:r>
        <w:rPr>
          <w:rFonts w:hint="eastAsia" w:ascii="宋体" w:hAnsi="宋体"/>
          <w:snapToGrid w:val="0"/>
          <w:color w:val="000000" w:themeColor="text1"/>
          <w:kern w:val="0"/>
          <w:sz w:val="24"/>
          <w:highlight w:val="none"/>
          <w14:textFill>
            <w14:solidFill>
              <w14:schemeClr w14:val="tx1"/>
            </w14:solidFill>
          </w14:textFill>
        </w:rPr>
        <w:t>作为第一中标候选人</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但中标价按基准标底下浮率计算</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，如遇</w:t>
      </w:r>
      <w:r>
        <w:rPr>
          <w:rFonts w:hint="eastAsia" w:ascii="宋体" w:hAnsi="宋体"/>
          <w:color w:val="000000" w:themeColor="text1"/>
          <w:sz w:val="24"/>
          <w:highlight w:val="none"/>
          <w14:textFill>
            <w14:solidFill>
              <w14:schemeClr w14:val="tx1"/>
            </w14:solidFill>
          </w14:textFill>
        </w:rPr>
        <w:t>二者及以上</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snapToGrid w:val="0"/>
          <w:color w:val="000000" w:themeColor="text1"/>
          <w:kern w:val="0"/>
          <w:sz w:val="24"/>
          <w:highlight w:val="none"/>
          <w14:textFill>
            <w14:solidFill>
              <w14:schemeClr w14:val="tx1"/>
            </w14:solidFill>
          </w14:textFill>
        </w:rPr>
        <w:t>下浮率相同则由</w:t>
      </w:r>
      <w:r>
        <w:rPr>
          <w:rFonts w:hint="eastAsia" w:ascii="宋体" w:hAnsi="宋体"/>
          <w:snapToGrid w:val="0"/>
          <w:color w:val="000000" w:themeColor="text1"/>
          <w:kern w:val="0"/>
          <w:sz w:val="24"/>
          <w:highlight w:val="none"/>
          <w:lang w:val="en-US" w:eastAsia="zh-CN"/>
          <w14:textFill>
            <w14:solidFill>
              <w14:schemeClr w14:val="tx1"/>
            </w14:solidFill>
          </w14:textFill>
        </w:rPr>
        <w:t>招</w:t>
      </w:r>
      <w:r>
        <w:rPr>
          <w:rFonts w:hint="eastAsia" w:ascii="宋体" w:hAnsi="宋体"/>
          <w:snapToGrid w:val="0"/>
          <w:color w:val="000000" w:themeColor="text1"/>
          <w:kern w:val="0"/>
          <w:sz w:val="24"/>
          <w:highlight w:val="none"/>
          <w14:textFill>
            <w14:solidFill>
              <w14:schemeClr w14:val="tx1"/>
            </w14:solidFill>
          </w14:textFill>
        </w:rPr>
        <w:t>标人抽签确定第一</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第二</w:t>
      </w:r>
      <w:r>
        <w:rPr>
          <w:rFonts w:hint="eastAsia" w:ascii="宋体" w:hAnsi="宋体"/>
          <w:snapToGrid w:val="0"/>
          <w:color w:val="000000" w:themeColor="text1"/>
          <w:kern w:val="0"/>
          <w:sz w:val="24"/>
          <w:highlight w:val="none"/>
          <w14:textFill>
            <w14:solidFill>
              <w14:schemeClr w14:val="tx1"/>
            </w14:solidFill>
          </w14:textFill>
        </w:rPr>
        <w:t>中标候选人</w:t>
      </w:r>
      <w:r>
        <w:rPr>
          <w:rFonts w:hint="eastAsia"/>
          <w:color w:val="000000" w:themeColor="text1"/>
          <w:sz w:val="24"/>
          <w:highlight w:val="none"/>
          <w:lang w:eastAsia="zh-CN"/>
          <w14:textFill>
            <w14:solidFill>
              <w14:schemeClr w14:val="tx1"/>
            </w14:solidFill>
          </w14:textFill>
        </w:rPr>
        <w:t>。</w:t>
      </w:r>
    </w:p>
    <w:p w14:paraId="760FF89F">
      <w:pPr>
        <w:spacing w:line="37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如遇中标下浮率相同抽签方式如下：</w:t>
      </w:r>
    </w:p>
    <w:p w14:paraId="6DD9B422">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1）相同下浮率的投标单位按报名顺序编号确定号码</w:t>
      </w:r>
      <w:r>
        <w:rPr>
          <w:rFonts w:hint="eastAsia"/>
          <w:color w:val="000000" w:themeColor="text1"/>
          <w:sz w:val="24"/>
          <w:highlight w:val="none"/>
          <w14:textFill>
            <w14:solidFill>
              <w14:schemeClr w14:val="tx1"/>
            </w14:solidFill>
          </w14:textFill>
        </w:rPr>
        <w:t>。</w:t>
      </w:r>
    </w:p>
    <w:p w14:paraId="20DF43D3">
      <w:p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）由招标人在</w:t>
      </w:r>
      <w:r>
        <w:rPr>
          <w:rFonts w:hint="eastAsia"/>
          <w:color w:val="000000" w:themeColor="text1"/>
          <w:sz w:val="24"/>
          <w:highlight w:val="none"/>
          <w:lang w:val="en-US" w:eastAsia="zh-CN"/>
          <w14:textFill>
            <w14:solidFill>
              <w14:schemeClr w14:val="tx1"/>
            </w14:solidFill>
          </w14:textFill>
        </w:rPr>
        <w:t>相同下浮率的投标单位报名顺序</w:t>
      </w:r>
      <w:r>
        <w:rPr>
          <w:rFonts w:hint="eastAsia"/>
          <w:color w:val="000000" w:themeColor="text1"/>
          <w:sz w:val="24"/>
          <w:highlight w:val="none"/>
          <w:lang w:eastAsia="zh-CN"/>
          <w14:textFill>
            <w14:solidFill>
              <w14:schemeClr w14:val="tx1"/>
            </w14:solidFill>
          </w14:textFill>
        </w:rPr>
        <w:t>编号号码中公开随机抽取，抽取的第一个号码对应的投标人为第二中标候选人，抽取的第二个号码对应的投标人为第一中标候选人。</w:t>
      </w:r>
    </w:p>
    <w:p w14:paraId="15FE4E88">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本工程下浮率及计算过程、结果均保留小数点后两位，第三位四舍五入。</w:t>
      </w:r>
    </w:p>
    <w:p w14:paraId="3D6D913D">
      <w:pPr>
        <w:spacing w:line="380" w:lineRule="exact"/>
        <w:ind w:firstLine="354" w:firstLineChars="147"/>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推荐中标候选人</w:t>
      </w:r>
    </w:p>
    <w:p w14:paraId="0C0BD30A">
      <w:pPr>
        <w:spacing w:line="380" w:lineRule="exact"/>
        <w:ind w:left="-111" w:leftChars="-53"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color w:val="000000" w:themeColor="text1"/>
          <w:sz w:val="24"/>
          <w:highlight w:val="none"/>
          <w14:textFill>
            <w14:solidFill>
              <w14:schemeClr w14:val="tx1"/>
            </w14:solidFill>
          </w14:textFill>
        </w:rPr>
        <w:t>第二</w:t>
      </w:r>
      <w:r>
        <w:rPr>
          <w:rFonts w:hint="eastAsia"/>
          <w:color w:val="000000" w:themeColor="text1"/>
          <w:sz w:val="24"/>
          <w:highlight w:val="none"/>
          <w14:textFill>
            <w14:solidFill>
              <w14:schemeClr w14:val="tx1"/>
            </w14:solidFill>
          </w14:textFill>
        </w:rPr>
        <w:t>中标候选人为中标人，也可以重新招标。</w:t>
      </w:r>
    </w:p>
    <w:p w14:paraId="78393172">
      <w:pPr>
        <w:spacing w:line="38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3F60F26A">
      <w:pPr>
        <w:spacing w:line="40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评标委员会经评审，认为所有投标都不符合招标文件要求的，可以否决所有投标。所有投标被否决后，招标人应当依法重新招标。</w:t>
      </w:r>
    </w:p>
    <w:p w14:paraId="1D552C2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(四)投标文件的澄清</w:t>
      </w:r>
    </w:p>
    <w:p w14:paraId="6E5D40F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w:t>
      </w:r>
      <w:r>
        <w:rPr>
          <w:rFonts w:hint="eastAsia" w:ascii="宋体" w:hAnsi="宋体" w:eastAsia="宋体" w:cs="宋体"/>
          <w:color w:val="000000" w:themeColor="text1"/>
          <w:sz w:val="24"/>
          <w:highlight w:val="none"/>
          <w:lang w:eastAsia="zh-CN"/>
          <w14:textFill>
            <w14:solidFill>
              <w14:schemeClr w14:val="tx1"/>
            </w14:solidFill>
          </w14:textFill>
        </w:rPr>
        <w:t>答复</w:t>
      </w:r>
      <w:r>
        <w:rPr>
          <w:rFonts w:hint="eastAsia" w:ascii="宋体" w:hAnsi="宋体" w:eastAsia="宋体" w:cs="宋体"/>
          <w:color w:val="000000" w:themeColor="text1"/>
          <w:sz w:val="24"/>
          <w:highlight w:val="none"/>
          <w14:textFill>
            <w14:solidFill>
              <w14:schemeClr w14:val="tx1"/>
            </w14:solidFill>
          </w14:textFill>
        </w:rPr>
        <w:t>，应以书面形式进行，但不允许更改投标报价或投标的实质性内容。</w:t>
      </w:r>
    </w:p>
    <w:p w14:paraId="0B6FD30A">
      <w:pPr>
        <w:numPr>
          <w:ilvl w:val="0"/>
          <w:numId w:val="0"/>
        </w:numPr>
        <w:spacing w:line="400" w:lineRule="exact"/>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评标内容的保密</w:t>
      </w:r>
    </w:p>
    <w:p w14:paraId="599FD5A6">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79336AEB">
      <w:pPr>
        <w:spacing w:before="156" w:beforeLines="50" w:after="156" w:after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64BD99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(一)合同授予标准</w:t>
      </w:r>
    </w:p>
    <w:p w14:paraId="242B490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752E1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(二)中标通知书</w:t>
      </w:r>
    </w:p>
    <w:p w14:paraId="351F0BC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p>
    <w:p w14:paraId="382220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07CB9B3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(三)履约担保</w:t>
      </w:r>
    </w:p>
    <w:p w14:paraId="7DA64E27">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w:t>
      </w:r>
      <w:r>
        <w:rPr>
          <w:rFonts w:hint="eastAsia"/>
          <w:color w:val="000000" w:themeColor="text1"/>
          <w:sz w:val="24"/>
          <w:highlight w:val="none"/>
          <w:lang w:eastAsia="zh-CN"/>
          <w14:textFill>
            <w14:solidFill>
              <w14:schemeClr w14:val="tx1"/>
            </w14:solidFill>
          </w14:textFill>
        </w:rPr>
        <w:t>向招标人缴纳</w:t>
      </w:r>
      <w:r>
        <w:rPr>
          <w:rFonts w:hint="eastAsia"/>
          <w:color w:val="000000" w:themeColor="text1"/>
          <w:sz w:val="24"/>
          <w:highlight w:val="none"/>
          <w14:textFill>
            <w14:solidFill>
              <w14:schemeClr w14:val="tx1"/>
            </w14:solidFill>
          </w14:textFill>
        </w:rPr>
        <w:t>履约保证金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金额为</w:t>
      </w:r>
      <w:r>
        <w:rPr>
          <w:rFonts w:hint="eastAsia"/>
          <w:color w:val="000000" w:themeColor="text1"/>
          <w:sz w:val="24"/>
          <w:highlight w:val="none"/>
          <w:u w:val="single"/>
          <w:lang w:eastAsia="zh-CN"/>
          <w14:textFill>
            <w14:solidFill>
              <w14:schemeClr w14:val="tx1"/>
            </w14:solidFill>
          </w14:textFill>
        </w:rPr>
        <w:t>合同价的</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p>
    <w:p w14:paraId="16E313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、合同履约保证金在竣工验收合格后</w:t>
      </w:r>
      <w:r>
        <w:rPr>
          <w:rFonts w:hint="eastAsia"/>
          <w:color w:val="000000" w:themeColor="text1"/>
          <w:sz w:val="24"/>
          <w:highlight w:val="none"/>
          <w:lang w:val="en-US" w:eastAsia="zh-CN"/>
          <w14:textFill>
            <w14:solidFill>
              <w14:schemeClr w14:val="tx1"/>
            </w14:solidFill>
          </w14:textFill>
        </w:rPr>
        <w:t>无息返还</w:t>
      </w:r>
      <w:r>
        <w:rPr>
          <w:rFonts w:hint="eastAsia"/>
          <w:color w:val="000000" w:themeColor="text1"/>
          <w:sz w:val="24"/>
          <w:highlight w:val="none"/>
          <w14:textFill>
            <w14:solidFill>
              <w14:schemeClr w14:val="tx1"/>
            </w14:solidFill>
          </w14:textFill>
        </w:rPr>
        <w:t>。</w:t>
      </w:r>
    </w:p>
    <w:p w14:paraId="01C322E3">
      <w:pPr>
        <w:spacing w:line="400" w:lineRule="exact"/>
        <w:ind w:firstLine="480" w:firstLineChars="20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(四)合同的签订</w:t>
      </w:r>
    </w:p>
    <w:p w14:paraId="51E9E62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3996F95">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561B5FD6">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73AD7B8A">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、中标人拒绝在规定的时间签订合同，招标人将取消其中标资格，投标保证金不予退还，且赔偿由此造成的招标人的有关损失，同时依法承担相应法律责任。</w:t>
      </w:r>
    </w:p>
    <w:p w14:paraId="347C7D74">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E666E9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其他</w:t>
      </w:r>
      <w:r>
        <w:rPr>
          <w:rFonts w:hint="eastAsia"/>
          <w:color w:val="000000" w:themeColor="text1"/>
          <w:sz w:val="24"/>
          <w:highlight w:val="none"/>
          <w14:textFill>
            <w14:solidFill>
              <w14:schemeClr w14:val="tx1"/>
            </w14:solidFill>
          </w14:textFill>
        </w:rPr>
        <w:t>须知</w:t>
      </w:r>
    </w:p>
    <w:p w14:paraId="45E24FD5">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3E79F396">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4D7C85F5">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53742BEF">
      <w:pPr>
        <w:pStyle w:val="12"/>
        <w:rPr>
          <w:rFonts w:hint="eastAsia"/>
          <w:color w:val="000000" w:themeColor="text1"/>
          <w:sz w:val="24"/>
          <w:highlight w:val="none"/>
          <w14:textFill>
            <w14:solidFill>
              <w14:schemeClr w14:val="tx1"/>
            </w14:solidFill>
          </w14:textFill>
        </w:rPr>
      </w:pPr>
    </w:p>
    <w:p w14:paraId="2F3D7D4E">
      <w:pPr>
        <w:rPr>
          <w:rFonts w:hint="eastAsia"/>
          <w:color w:val="000000" w:themeColor="text1"/>
          <w:sz w:val="24"/>
          <w:highlight w:val="none"/>
          <w14:textFill>
            <w14:solidFill>
              <w14:schemeClr w14:val="tx1"/>
            </w14:solidFill>
          </w14:textFill>
        </w:rPr>
      </w:pPr>
    </w:p>
    <w:p w14:paraId="4F1F2C7C">
      <w:pPr>
        <w:pStyle w:val="12"/>
        <w:rPr>
          <w:rFonts w:hint="eastAsia"/>
          <w:color w:val="000000" w:themeColor="text1"/>
          <w:sz w:val="24"/>
          <w:highlight w:val="none"/>
          <w14:textFill>
            <w14:solidFill>
              <w14:schemeClr w14:val="tx1"/>
            </w14:solidFill>
          </w14:textFill>
        </w:rPr>
      </w:pPr>
    </w:p>
    <w:p w14:paraId="4B0EE367">
      <w:pPr>
        <w:rPr>
          <w:rFonts w:hint="eastAsia"/>
          <w:color w:val="000000" w:themeColor="text1"/>
          <w:sz w:val="24"/>
          <w:highlight w:val="none"/>
          <w14:textFill>
            <w14:solidFill>
              <w14:schemeClr w14:val="tx1"/>
            </w14:solidFill>
          </w14:textFill>
        </w:rPr>
      </w:pPr>
    </w:p>
    <w:p w14:paraId="03BB566F">
      <w:pPr>
        <w:pStyle w:val="12"/>
        <w:rPr>
          <w:rFonts w:hint="eastAsia"/>
          <w:color w:val="000000" w:themeColor="text1"/>
          <w:sz w:val="24"/>
          <w:highlight w:val="none"/>
          <w14:textFill>
            <w14:solidFill>
              <w14:schemeClr w14:val="tx1"/>
            </w14:solidFill>
          </w14:textFill>
        </w:rPr>
      </w:pPr>
    </w:p>
    <w:p w14:paraId="28FF9FF9">
      <w:pPr>
        <w:rPr>
          <w:rFonts w:hint="eastAsia"/>
          <w:color w:val="000000" w:themeColor="text1"/>
          <w:sz w:val="24"/>
          <w:highlight w:val="none"/>
          <w14:textFill>
            <w14:solidFill>
              <w14:schemeClr w14:val="tx1"/>
            </w14:solidFill>
          </w14:textFill>
        </w:rPr>
      </w:pPr>
    </w:p>
    <w:p w14:paraId="39BB5D84">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B0AB5AD">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68D8827">
      <w:pP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162CA067">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三</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工程施工合同</w:t>
      </w:r>
    </w:p>
    <w:p w14:paraId="33AEAC20">
      <w:pPr>
        <w:pStyle w:val="3"/>
        <w:numPr>
          <w:ilvl w:val="0"/>
          <w:numId w:val="0"/>
        </w:numPr>
        <w:tabs>
          <w:tab w:val="clear" w:pos="720"/>
        </w:tabs>
        <w:spacing w:line="120" w:lineRule="auto"/>
        <w:rPr>
          <w:rFonts w:ascii="宋体" w:hAnsi="宋体"/>
          <w:b w:val="0"/>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第一部分 合同协议书</w:t>
      </w:r>
    </w:p>
    <w:p w14:paraId="3F057699">
      <w:pPr>
        <w:pageBreakBefore w:val="0"/>
        <w:widowControl w:val="0"/>
        <w:kinsoku/>
        <w:wordWrap/>
        <w:overflowPunct/>
        <w:topLinePunct w:val="0"/>
        <w:bidi w:val="0"/>
        <w:snapToGrid/>
        <w:spacing w:line="400" w:lineRule="exact"/>
        <w:textAlignment w:val="auto"/>
        <w:rPr>
          <w:rFonts w:hint="default" w:ascii="宋体" w:hAnsi="宋体"/>
          <w:b/>
          <w:color w:val="000000" w:themeColor="text1"/>
          <w:sz w:val="24"/>
          <w:highlight w:val="none"/>
          <w:u w:val="singl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发包人（全称）：</w:t>
      </w:r>
      <w:r>
        <w:rPr>
          <w:rFonts w:ascii="宋体" w:hAnsi="宋体"/>
          <w:b/>
          <w:color w:val="000000" w:themeColor="text1"/>
          <w:sz w:val="24"/>
          <w:highlight w:val="none"/>
          <w:u w:val="single"/>
          <w14:textFill>
            <w14:solidFill>
              <w14:schemeClr w14:val="tx1"/>
            </w14:solidFill>
          </w14:textFill>
        </w:rPr>
        <w:t></w:t>
      </w:r>
      <w:r>
        <w:rPr>
          <w:rFonts w:ascii="宋体" w:hAnsi="宋体"/>
          <w:b/>
          <w:color w:val="000000" w:themeColor="text1"/>
          <w:sz w:val="24"/>
          <w:highlight w:val="none"/>
          <w:u w:val="single"/>
          <w:lang w:val="en-US" w:eastAsia="zh-CN"/>
          <w14:textFill>
            <w14:solidFill>
              <w14:schemeClr w14:val="tx1"/>
            </w14:solidFill>
          </w14:textFill>
        </w:rPr>
        <w:t>温岭市石桥头镇人民政府</w:t>
      </w:r>
      <w:r>
        <w:rPr>
          <w:rFonts w:hint="eastAsia" w:ascii="宋体" w:hAnsi="宋体"/>
          <w:b/>
          <w:color w:val="000000" w:themeColor="text1"/>
          <w:sz w:val="24"/>
          <w:highlight w:val="none"/>
          <w:u w:val="single"/>
          <w:lang w:val="en-US" w:eastAsia="zh-CN"/>
          <w14:textFill>
            <w14:solidFill>
              <w14:schemeClr w14:val="tx1"/>
            </w14:solidFill>
          </w14:textFill>
        </w:rPr>
        <w:t xml:space="preserve">  </w:t>
      </w:r>
    </w:p>
    <w:p w14:paraId="57568AE0">
      <w:pPr>
        <w:pageBreakBefore w:val="0"/>
        <w:widowControl w:val="0"/>
        <w:kinsoku/>
        <w:wordWrap/>
        <w:overflowPunct/>
        <w:topLinePunct w:val="0"/>
        <w:bidi w:val="0"/>
        <w:snapToGrid/>
        <w:spacing w:line="400" w:lineRule="exact"/>
        <w:textAlignment w:val="auto"/>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承包人（全称）：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14:paraId="5280428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olor w:val="000000" w:themeColor="text1"/>
          <w:sz w:val="24"/>
          <w:highlight w:val="none"/>
          <w:u w:val="single"/>
          <w:lang w:val="en-US" w:eastAsia="zh-CN"/>
          <w14:textFill>
            <w14:solidFill>
              <w14:schemeClr w14:val="tx1"/>
            </w14:solidFill>
          </w14:textFill>
        </w:rPr>
        <w:t xml:space="preserve"> 温岭市石桥头镇土坦工业园区路灯建设项目 </w:t>
      </w:r>
      <w:r>
        <w:rPr>
          <w:rFonts w:ascii="宋体" w:hAnsi="宋体"/>
          <w:color w:val="000000" w:themeColor="text1"/>
          <w:sz w:val="24"/>
          <w:highlight w:val="none"/>
          <w14:textFill>
            <w14:solidFill>
              <w14:schemeClr w14:val="tx1"/>
            </w14:solidFill>
          </w14:textFill>
        </w:rPr>
        <w:t>施工及有关事项协商一致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共同达成如下协议：</w:t>
      </w:r>
    </w:p>
    <w:p w14:paraId="217B8E67">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一、工程概况</w:t>
      </w:r>
    </w:p>
    <w:p w14:paraId="73BF9EF1">
      <w:pPr>
        <w:pageBreakBefore w:val="0"/>
        <w:widowControl w:val="0"/>
        <w:kinsoku/>
        <w:wordWrap/>
        <w:overflowPunct/>
        <w:topLinePunct w:val="0"/>
        <w:bidi w:val="0"/>
        <w:snapToGrid/>
        <w:spacing w:line="400" w:lineRule="exact"/>
        <w:ind w:firstLine="470" w:firstLineChars="196"/>
        <w:textAlignment w:val="auto"/>
        <w:rPr>
          <w:rFonts w:ascii="宋体" w:hAns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1.工程名称</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p>
    <w:p w14:paraId="68669AFC">
      <w:pPr>
        <w:pageBreakBefore w:val="0"/>
        <w:widowControl w:val="0"/>
        <w:kinsoku/>
        <w:wordWrap/>
        <w:overflowPunct/>
        <w:topLinePunct w:val="0"/>
        <w:bidi w:val="0"/>
        <w:snapToGrid/>
        <w:spacing w:line="400" w:lineRule="exact"/>
        <w:ind w:firstLine="470" w:firstLineChars="196"/>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2.工程地点：</w:t>
      </w:r>
      <w:r>
        <w:rPr>
          <w:rFonts w:ascii="宋体" w:hAnsi="宋体"/>
          <w:bCs/>
          <w:color w:val="000000" w:themeColor="text1"/>
          <w:sz w:val="24"/>
          <w:highlight w:val="none"/>
          <w:u w:val="single"/>
          <w:lang w:val="en-US" w:eastAsia="zh-CN"/>
          <w14:textFill>
            <w14:solidFill>
              <w14:schemeClr w14:val="tx1"/>
            </w14:solidFill>
          </w14:textFill>
        </w:rPr>
        <w:t>温岭市石桥头镇土坦工业园区</w:t>
      </w:r>
    </w:p>
    <w:p w14:paraId="103852D3">
      <w:pPr>
        <w:pageBreakBefore w:val="0"/>
        <w:widowControl w:val="0"/>
        <w:kinsoku/>
        <w:wordWrap/>
        <w:overflowPunct/>
        <w:topLinePunct w:val="0"/>
        <w:bidi w:val="0"/>
        <w:snapToGrid/>
        <w:spacing w:line="400" w:lineRule="exact"/>
        <w:ind w:firstLine="470" w:firstLineChars="196"/>
        <w:textAlignment w:val="auto"/>
        <w:rPr>
          <w:rFonts w:hint="eastAsia"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3.资金来源</w:t>
      </w:r>
      <w:r>
        <w:rPr>
          <w:rFonts w:ascii="宋体" w:hAnsi="宋体"/>
          <w:bCs/>
          <w:color w:val="000000" w:themeColor="text1"/>
          <w:sz w:val="24"/>
          <w:highlight w:val="none"/>
          <w:u w:val="none"/>
          <w14:textFill>
            <w14:solidFill>
              <w14:schemeClr w14:val="tx1"/>
            </w14:solidFill>
          </w14:textFill>
        </w:rPr>
        <w:t>：</w:t>
      </w:r>
      <w:r>
        <w:rPr>
          <w:rFonts w:hint="eastAsia" w:ascii="宋体" w:hAnsi="宋体"/>
          <w:bCs/>
          <w:color w:val="000000" w:themeColor="text1"/>
          <w:sz w:val="24"/>
          <w:highlight w:val="none"/>
          <w:u w:val="single"/>
          <w:lang w:val="en-US" w:eastAsia="zh-CN"/>
          <w14:textFill>
            <w14:solidFill>
              <w14:schemeClr w14:val="tx1"/>
            </w14:solidFill>
          </w14:textFill>
        </w:rPr>
        <w:t>财政拨款</w:t>
      </w:r>
    </w:p>
    <w:p w14:paraId="706511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.工程内容：</w:t>
      </w:r>
      <w:r>
        <w:rPr>
          <w:rFonts w:hint="eastAsia" w:ascii="宋体" w:hAnsi="宋体"/>
          <w:bCs/>
          <w:color w:val="000000" w:themeColor="text1"/>
          <w:sz w:val="24"/>
          <w:highlight w:val="none"/>
          <w:lang w:val="zh-CN"/>
          <w14:textFill>
            <w14:solidFill>
              <w14:schemeClr w14:val="tx1"/>
            </w14:solidFill>
          </w14:textFill>
        </w:rPr>
        <w:t>本工程为</w:t>
      </w:r>
      <w:r>
        <w:rPr>
          <w:rFonts w:hint="eastAsia" w:ascii="宋体" w:hAnsi="宋体"/>
          <w:bCs/>
          <w:color w:val="000000" w:themeColor="text1"/>
          <w:sz w:val="24"/>
          <w:highlight w:val="none"/>
          <w:lang w:val="zh-CN" w:eastAsia="zh-CN"/>
          <w14:textFill>
            <w14:solidFill>
              <w14:schemeClr w14:val="tx1"/>
            </w14:solidFill>
          </w14:textFill>
        </w:rPr>
        <w:t>石桥头镇土坦工业园区共 12 套 8 米 100W 单臂路灯，相应配套的电缆及配管、配电箱、电缆井等安装。</w:t>
      </w:r>
    </w:p>
    <w:p w14:paraId="43231C42">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Theme="minorEastAsia"/>
          <w:color w:val="000000" w:themeColor="text1"/>
          <w:sz w:val="24"/>
          <w:highlight w:val="none"/>
          <w:u w:val="singl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ascii="宋体" w:hAnsi="宋体"/>
          <w:bCs/>
          <w:color w:val="000000" w:themeColor="text1"/>
          <w:sz w:val="24"/>
          <w:highlight w:val="none"/>
          <w14:textFill>
            <w14:solidFill>
              <w14:schemeClr w14:val="tx1"/>
            </w14:solidFill>
          </w14:textFill>
        </w:rPr>
        <w:t>.工程承包范围：</w:t>
      </w:r>
      <w:r>
        <w:rPr>
          <w:rFonts w:hint="eastAsia"/>
          <w:color w:val="000000" w:themeColor="text1"/>
          <w:sz w:val="24"/>
          <w:szCs w:val="24"/>
          <w:highlight w:val="none"/>
          <w:u w:val="single"/>
          <w14:textFill>
            <w14:solidFill>
              <w14:schemeClr w14:val="tx1"/>
            </w14:solidFill>
          </w14:textFill>
        </w:rPr>
        <w:t>招标人指定的</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r>
        <w:rPr>
          <w:rFonts w:hint="eastAsia" w:ascii="宋体" w:hAnsi="宋体"/>
          <w:color w:val="000000" w:themeColor="text1"/>
          <w:sz w:val="24"/>
          <w:highlight w:val="none"/>
          <w:u w:val="single"/>
          <w:lang w:eastAsia="zh-CN"/>
          <w14:textFill>
            <w14:solidFill>
              <w14:schemeClr w14:val="tx1"/>
            </w14:solidFill>
          </w14:textFill>
        </w:rPr>
        <w:t>。</w:t>
      </w:r>
    </w:p>
    <w:p w14:paraId="3C6DF7A9">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   二、合同工期</w:t>
      </w:r>
    </w:p>
    <w:p w14:paraId="7E14C3B8">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计划开工日期：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B67C02C">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计划竣工日期：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7CCFE4C">
      <w:pPr>
        <w:pageBreakBefore w:val="0"/>
        <w:widowControl w:val="0"/>
        <w:kinsoku/>
        <w:wordWrap/>
        <w:overflowPunct/>
        <w:topLinePunct w:val="0"/>
        <w:bidi w:val="0"/>
        <w:snapToGrid/>
        <w:spacing w:line="400" w:lineRule="exact"/>
        <w:ind w:firstLine="459"/>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工期总日历天数：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30</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7E1483B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三、质量标准</w:t>
      </w:r>
    </w:p>
    <w:p w14:paraId="07CAD7D4">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工程质量符合</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合格</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标准。</w:t>
      </w:r>
    </w:p>
    <w:p w14:paraId="609A9B1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四、签约合同价与合同价格形式</w:t>
      </w:r>
      <w:r>
        <w:rPr>
          <w:rFonts w:ascii="宋体" w:hAnsi="宋体"/>
          <w:b w:val="0"/>
          <w:color w:val="000000" w:themeColor="text1"/>
          <w:sz w:val="24"/>
          <w:szCs w:val="24"/>
          <w:highlight w:val="none"/>
          <w14:textFill>
            <w14:solidFill>
              <w14:schemeClr w14:val="tx1"/>
            </w14:solidFill>
          </w14:textFill>
        </w:rPr>
        <w:tab/>
      </w:r>
    </w:p>
    <w:p w14:paraId="5D580E0A">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1.签约合同价为：</w:t>
      </w:r>
    </w:p>
    <w:p w14:paraId="71503BFB">
      <w:pPr>
        <w:pageBreakBefore w:val="0"/>
        <w:widowControl w:val="0"/>
        <w:kinsoku/>
        <w:wordWrap/>
        <w:overflowPunct/>
        <w:topLinePunct w:val="0"/>
        <w:bidi w:val="0"/>
        <w:snapToGrid/>
        <w:spacing w:line="400" w:lineRule="exact"/>
        <w:ind w:firstLine="600" w:firstLineChars="2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4DCA8556">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其中：</w:t>
      </w:r>
    </w:p>
    <w:p w14:paraId="3FAACE3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（1）安全文明施工费：</w:t>
      </w:r>
    </w:p>
    <w:p w14:paraId="5AAEE202">
      <w:pPr>
        <w:pageBreakBefore w:val="0"/>
        <w:widowControl w:val="0"/>
        <w:kinsoku/>
        <w:wordWrap/>
        <w:overflowPunct/>
        <w:topLinePunct w:val="0"/>
        <w:bidi w:val="0"/>
        <w:snapToGrid/>
        <w:spacing w:line="400" w:lineRule="exact"/>
        <w:ind w:firstLine="1080" w:firstLineChars="4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壹仟叁佰贰拾伍元陆角肆分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1325.64 </w:t>
      </w:r>
      <w:r>
        <w:rPr>
          <w:rFonts w:ascii="宋体" w:hAnsi="宋体"/>
          <w:color w:val="000000" w:themeColor="text1"/>
          <w:sz w:val="24"/>
          <w:highlight w:val="none"/>
          <w14:textFill>
            <w14:solidFill>
              <w14:schemeClr w14:val="tx1"/>
            </w14:solidFill>
          </w14:textFill>
        </w:rPr>
        <w:t>元)；</w:t>
      </w:r>
    </w:p>
    <w:p w14:paraId="1D98A676">
      <w:pPr>
        <w:pageBreakBefore w:val="0"/>
        <w:widowControl w:val="0"/>
        <w:numPr>
          <w:ilvl w:val="0"/>
          <w:numId w:val="4"/>
        </w:numPr>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暂列金额：</w:t>
      </w:r>
    </w:p>
    <w:p w14:paraId="35580AE0">
      <w:pPr>
        <w:keepNext w:val="0"/>
        <w:keepLines w:val="0"/>
        <w:pageBreakBefore w:val="0"/>
        <w:widowControl w:val="0"/>
        <w:kinsoku/>
        <w:wordWrap/>
        <w:overflowPunct/>
        <w:topLinePunct w:val="0"/>
        <w:autoSpaceDE w:val="0"/>
        <w:autoSpaceDN w:val="0"/>
        <w:bidi w:val="0"/>
        <w:adjustRightInd w:val="0"/>
        <w:snapToGrid/>
        <w:spacing w:line="400" w:lineRule="exact"/>
        <w:ind w:firstLine="1080" w:firstLineChars="45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人民币（大写）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元)。</w:t>
      </w:r>
    </w:p>
    <w:p w14:paraId="3A3D4202">
      <w:pPr>
        <w:pageBreakBefore w:val="0"/>
        <w:widowControl w:val="0"/>
        <w:numPr>
          <w:ilvl w:val="0"/>
          <w:numId w:val="5"/>
        </w:numPr>
        <w:kinsoku/>
        <w:wordWrap/>
        <w:overflowPunct/>
        <w:topLinePunct w:val="0"/>
        <w:bidi w:val="0"/>
        <w:snapToGrid/>
        <w:spacing w:line="400" w:lineRule="exact"/>
        <w:ind w:firstLine="480" w:firstLineChars="200"/>
        <w:textAlignment w:val="auto"/>
        <w:rPr>
          <w:rFonts w:hint="eastAsia" w:ascii="宋体" w:hAnsi="宋体"/>
          <w:i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合同价格形式：</w:t>
      </w:r>
      <w:r>
        <w:rPr>
          <w:rFonts w:hint="eastAsia" w:ascii="宋体" w:hAnsi="宋体"/>
          <w:iCs/>
          <w:color w:val="000000" w:themeColor="text1"/>
          <w:sz w:val="24"/>
          <w:highlight w:val="none"/>
          <w:u w:val="single"/>
          <w14:textFill>
            <w14:solidFill>
              <w14:schemeClr w14:val="tx1"/>
            </w14:solidFill>
          </w14:textFill>
        </w:rPr>
        <w:t>单价合同</w:t>
      </w:r>
      <w:r>
        <w:rPr>
          <w:rFonts w:ascii="宋体" w:hAnsi="宋体"/>
          <w:iCs/>
          <w:color w:val="000000" w:themeColor="text1"/>
          <w:sz w:val="24"/>
          <w:highlight w:val="none"/>
          <w14:textFill>
            <w14:solidFill>
              <w14:schemeClr w14:val="tx1"/>
            </w14:solidFill>
          </w14:textFill>
        </w:rPr>
        <w:t>。</w:t>
      </w:r>
    </w:p>
    <w:p w14:paraId="5675E95E">
      <w:pPr>
        <w:pageBreakBefore w:val="0"/>
        <w:widowControl w:val="0"/>
        <w:numPr>
          <w:ilvl w:val="0"/>
          <w:numId w:val="6"/>
        </w:numPr>
        <w:kinsoku/>
        <w:wordWrap/>
        <w:overflowPunct/>
        <w:topLinePunct w:val="0"/>
        <w:bidi w:val="0"/>
        <w:snapToGrid/>
        <w:spacing w:line="4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发包人向承包人支付工程价款及其他应当支付的款项均须汇入承包人指定的银行账户，</w:t>
      </w:r>
      <w:r>
        <w:rPr>
          <w:rFonts w:hint="eastAsia" w:ascii="宋体" w:hAnsi="宋体"/>
          <w:color w:val="000000" w:themeColor="text1"/>
          <w:sz w:val="24"/>
          <w:highlight w:val="none"/>
          <w:u w:val="single"/>
          <w14:textFill>
            <w14:solidFill>
              <w14:schemeClr w14:val="tx1"/>
            </w14:solidFill>
          </w14:textFill>
        </w:rPr>
        <w:t>承包人收取款项时开具增值税发票</w:t>
      </w:r>
      <w:r>
        <w:rPr>
          <w:rFonts w:hint="eastAsia" w:ascii="宋体" w:hAnsi="宋体"/>
          <w:color w:val="000000" w:themeColor="text1"/>
          <w:sz w:val="24"/>
          <w:highlight w:val="none"/>
          <w14:textFill>
            <w14:solidFill>
              <w14:schemeClr w14:val="tx1"/>
            </w14:solidFill>
          </w14:textFill>
        </w:rPr>
        <w:t>。</w:t>
      </w:r>
    </w:p>
    <w:p w14:paraId="005A3381">
      <w:pPr>
        <w:pageBreakBefore w:val="0"/>
        <w:widowControl w:val="0"/>
        <w:kinsoku/>
        <w:wordWrap/>
        <w:overflowPunct/>
        <w:topLinePunct w:val="0"/>
        <w:bidi w:val="0"/>
        <w:snapToGrid/>
        <w:spacing w:line="400" w:lineRule="exact"/>
        <w:ind w:firstLine="403" w:firstLineChars="168"/>
        <w:textAlignment w:val="auto"/>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根据《关于全面推开营业税改征增值税试点的通知》（</w:t>
      </w:r>
      <w:r>
        <w:rPr>
          <w:rFonts w:hint="eastAsia" w:ascii="仿宋_GB2312" w:hAnsi="微软雅黑"/>
          <w:bCs/>
          <w:color w:val="000000" w:themeColor="text1"/>
          <w:sz w:val="24"/>
          <w:shd w:val="clear" w:color="auto" w:fill="FFFFFF"/>
          <w14:textFill>
            <w14:solidFill>
              <w14:schemeClr w14:val="tx1"/>
            </w14:solidFill>
          </w14:textFill>
        </w:rPr>
        <w:t>财税</w:t>
      </w:r>
      <w:r>
        <w:rPr>
          <w:rFonts w:hint="eastAsia" w:ascii="宋体" w:hAnsi="宋体" w:eastAsia="宋体" w:cs="宋体"/>
          <w:bCs/>
          <w:color w:val="000000" w:themeColor="text1"/>
          <w:sz w:val="24"/>
          <w:shd w:val="clear" w:color="auto" w:fill="FFFFFF"/>
          <w14:textFill>
            <w14:solidFill>
              <w14:schemeClr w14:val="tx1"/>
            </w14:solidFill>
          </w14:textFill>
        </w:rPr>
        <w:t>〔2016〕36号</w:t>
      </w:r>
      <w:r>
        <w:rPr>
          <w:rFonts w:hint="eastAsia" w:ascii="仿宋_GB2312" w:hAnsi="微软雅黑"/>
          <w:color w:val="000000" w:themeColor="text1"/>
          <w:sz w:val="24"/>
          <w:shd w:val="clear" w:color="auto" w:fill="FFFFFF"/>
          <w14:textFill>
            <w14:solidFill>
              <w14:schemeClr w14:val="tx1"/>
            </w14:solidFill>
          </w14:textFill>
        </w:rPr>
        <w:t>）等有关规定，承包人完成本合同项下应税行为的计税方式</w:t>
      </w:r>
      <w:r>
        <w:rPr>
          <w:rFonts w:hint="eastAsia" w:ascii="仿宋_GB2312" w:hAnsi="微软雅黑"/>
          <w:color w:val="000000" w:themeColor="text1"/>
          <w:sz w:val="24"/>
          <w:shd w:val="clear" w:color="auto" w:fill="FFFFFF"/>
          <w:lang w:val="en-US" w:eastAsia="zh-CN"/>
          <w14:textFill>
            <w14:solidFill>
              <w14:schemeClr w14:val="tx1"/>
            </w14:solidFill>
          </w14:textFill>
        </w:rPr>
        <w:t>为</w:t>
      </w:r>
      <w:r>
        <w:rPr>
          <w:rFonts w:hint="eastAsia" w:ascii="仿宋_GB2312"/>
          <w:color w:val="000000" w:themeColor="text1"/>
          <w:sz w:val="24"/>
          <w:u w:val="single"/>
          <w:lang w:val="en-US" w:eastAsia="zh-CN"/>
          <w14:textFill>
            <w14:solidFill>
              <w14:schemeClr w14:val="tx1"/>
            </w14:solidFill>
          </w14:textFill>
        </w:rPr>
        <w:t>一般计税</w:t>
      </w:r>
      <w:r>
        <w:rPr>
          <w:rFonts w:hint="eastAsia" w:ascii="仿宋_GB2312" w:hAnsi="微软雅黑"/>
          <w:color w:val="000000" w:themeColor="text1"/>
          <w:sz w:val="24"/>
          <w:shd w:val="clear" w:color="auto" w:fill="FFFFFF"/>
          <w14:textFill>
            <w14:solidFill>
              <w14:schemeClr w14:val="tx1"/>
            </w14:solidFill>
          </w14:textFill>
        </w:rPr>
        <w:t>，并与</w:t>
      </w:r>
      <w:r>
        <w:rPr>
          <w:rFonts w:hint="eastAsia" w:ascii="仿宋_GB2312"/>
          <w:color w:val="000000" w:themeColor="text1"/>
          <w:sz w:val="24"/>
          <w14:textFill>
            <w14:solidFill>
              <w14:schemeClr w14:val="tx1"/>
            </w14:solidFill>
          </w14:textFill>
        </w:rPr>
        <w:t>工程计价时采用的计税方法一致。</w:t>
      </w:r>
    </w:p>
    <w:p w14:paraId="6B47CE1D">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五、项目经理</w:t>
      </w:r>
    </w:p>
    <w:p w14:paraId="0B2D71A7">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E02F402">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六、合同文件构成</w:t>
      </w:r>
    </w:p>
    <w:p w14:paraId="0DFAD58F">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本协议书与下列文件一起构成合同文件：</w:t>
      </w:r>
    </w:p>
    <w:p w14:paraId="6B43222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（1）中标通知书；</w:t>
      </w:r>
    </w:p>
    <w:p w14:paraId="12B6FE4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（2）投标函及其附录； </w:t>
      </w:r>
    </w:p>
    <w:p w14:paraId="3D7500A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（3）专用合同条款及其附件；</w:t>
      </w:r>
    </w:p>
    <w:p w14:paraId="18DB535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（4）通用合同条款；</w:t>
      </w:r>
    </w:p>
    <w:p w14:paraId="61F0CBD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（5）技术标准和要求；</w:t>
      </w:r>
    </w:p>
    <w:p w14:paraId="5D5E233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预算书</w:t>
      </w:r>
      <w:r>
        <w:rPr>
          <w:rFonts w:ascii="宋体" w:hAnsi="宋体"/>
          <w:color w:val="000000" w:themeColor="text1"/>
          <w:sz w:val="24"/>
          <w:highlight w:val="none"/>
          <w14:textFill>
            <w14:solidFill>
              <w14:schemeClr w14:val="tx1"/>
            </w14:solidFill>
          </w14:textFill>
        </w:rPr>
        <w:t>；</w:t>
      </w:r>
    </w:p>
    <w:p w14:paraId="6567213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）其他合同文件。</w:t>
      </w:r>
    </w:p>
    <w:p w14:paraId="55FAF9B3">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7266510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宋体"/>
          <w:color w:val="000000" w:themeColor="text1"/>
          <w:sz w:val="24"/>
          <w:highlight w:val="none"/>
          <w14:textFill>
            <w14:solidFill>
              <w14:schemeClr w14:val="tx1"/>
            </w14:solidFill>
          </w14:textFill>
        </w:rPr>
        <w:t>专用合同条款及其附件须经合同当事人签字或盖章。</w:t>
      </w:r>
    </w:p>
    <w:p w14:paraId="5112D711">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除专用合同条款另有约定外，组成本合同的文件及优先解释顺序与本合同第二部分《通用条款》第1.5款赋予的规定一致。</w:t>
      </w:r>
    </w:p>
    <w:p w14:paraId="0F6E7CE8">
      <w:pPr>
        <w:pStyle w:val="4"/>
        <w:pageBreakBefore w:val="0"/>
        <w:widowControl w:val="0"/>
        <w:kinsoku/>
        <w:wordWrap/>
        <w:overflowPunct/>
        <w:topLinePunct w:val="0"/>
        <w:bidi w:val="0"/>
        <w:snapToGrid/>
        <w:spacing w:before="0" w:after="0" w:line="400" w:lineRule="exact"/>
        <w:textAlignment w:val="auto"/>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七、承诺</w:t>
      </w:r>
    </w:p>
    <w:p w14:paraId="07AD865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189D77B8">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4768D7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3.发包人和承包人通过招投标形式签订合同的，双方理解并</w:t>
      </w:r>
      <w:r>
        <w:rPr>
          <w:rFonts w:hint="eastAsia" w:ascii="宋体" w:hAnsi="宋体"/>
          <w:bCs/>
          <w:color w:val="000000" w:themeColor="text1"/>
          <w:sz w:val="24"/>
          <w:highlight w:val="none"/>
          <w14:textFill>
            <w14:solidFill>
              <w14:schemeClr w14:val="tx1"/>
            </w14:solidFill>
          </w14:textFill>
        </w:rPr>
        <w:t>承诺</w:t>
      </w:r>
      <w:r>
        <w:rPr>
          <w:rFonts w:ascii="宋体" w:hAnsi="宋体"/>
          <w:bCs/>
          <w:color w:val="000000" w:themeColor="text1"/>
          <w:sz w:val="24"/>
          <w:highlight w:val="none"/>
          <w14:textFill>
            <w14:solidFill>
              <w14:schemeClr w14:val="tx1"/>
            </w14:solidFill>
          </w14:textFill>
        </w:rPr>
        <w:t>不再就同一工程另行签订与合同实质性内容相背离的协议。</w:t>
      </w:r>
    </w:p>
    <w:p w14:paraId="1728BAB6">
      <w:pPr>
        <w:pageBreakBefore w:val="0"/>
        <w:widowControl w:val="0"/>
        <w:kinsoku/>
        <w:wordWrap/>
        <w:overflowPunct/>
        <w:topLinePunct w:val="0"/>
        <w:bidi w:val="0"/>
        <w:snapToGrid/>
        <w:spacing w:line="40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八、词语含义</w:t>
      </w:r>
    </w:p>
    <w:p w14:paraId="23EB9A4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472B0363">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九、签订时间</w:t>
      </w:r>
    </w:p>
    <w:p w14:paraId="4E5F5567">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本合同于</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日签订。</w:t>
      </w:r>
    </w:p>
    <w:p w14:paraId="70B642A9">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十、签订地点</w:t>
      </w:r>
    </w:p>
    <w:p w14:paraId="2457E16D">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本合同在</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签订。</w:t>
      </w:r>
    </w:p>
    <w:p w14:paraId="3F0ED604">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十一、补充协议</w:t>
      </w:r>
    </w:p>
    <w:p w14:paraId="33C5C95E">
      <w:pPr>
        <w:pageBreakBefore w:val="0"/>
        <w:widowControl w:val="0"/>
        <w:kinsoku/>
        <w:wordWrap/>
        <w:overflowPunct/>
        <w:topLinePunct w:val="0"/>
        <w:bidi w:val="0"/>
        <w:snapToGrid/>
        <w:spacing w:line="400" w:lineRule="exact"/>
        <w:ind w:firstLine="480" w:firstLineChars="200"/>
        <w:textAlignment w:val="auto"/>
        <w:rPr>
          <w:rFonts w:ascii="宋体" w:hAnsi="宋体"/>
          <w:b/>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合同未尽事宜，合同当事人另行签订补充协议</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补充协议是合同的组成部分。</w:t>
      </w:r>
    </w:p>
    <w:p w14:paraId="6355039F">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十二、合同生效</w:t>
      </w:r>
    </w:p>
    <w:p w14:paraId="127B4C06">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本合同自</w:t>
      </w:r>
      <w:r>
        <w:rPr>
          <w:rFonts w:hint="eastAsia" w:ascii="宋体" w:hAnsi="宋体"/>
          <w:color w:val="000000" w:themeColor="text1"/>
          <w:sz w:val="24"/>
          <w:highlight w:val="none"/>
          <w:u w:val="single"/>
          <w14:textFill>
            <w14:solidFill>
              <w14:schemeClr w14:val="tx1"/>
            </w14:solidFill>
          </w14:textFill>
        </w:rPr>
        <w:t>双方法定代表人（或其委托代理人）签字，并加盖公章后</w:t>
      </w:r>
      <w:r>
        <w:rPr>
          <w:rFonts w:ascii="宋体" w:hAnsi="宋体"/>
          <w:bCs/>
          <w:color w:val="000000" w:themeColor="text1"/>
          <w:sz w:val="24"/>
          <w:highlight w:val="none"/>
          <w14:textFill>
            <w14:solidFill>
              <w14:schemeClr w14:val="tx1"/>
            </w14:solidFill>
          </w14:textFill>
        </w:rPr>
        <w:t>生效。</w:t>
      </w:r>
    </w:p>
    <w:p w14:paraId="1D9770AB">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十三、合同份数</w:t>
      </w:r>
    </w:p>
    <w:p w14:paraId="5F5269B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lang w:val="en-US" w:eastAsia="zh-CN"/>
          <w14:textFill>
            <w14:solidFill>
              <w14:schemeClr w14:val="tx1"/>
            </w14:solidFill>
          </w14:textFill>
        </w:rPr>
        <w:t xml:space="preserve"> 捌 </w:t>
      </w:r>
      <w:r>
        <w:rPr>
          <w:rFonts w:ascii="宋体" w:hAnsi="宋体"/>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u w:val="single"/>
          <w14:textFill>
            <w14:solidFill>
              <w14:schemeClr w14:val="tx1"/>
            </w14:solidFill>
          </w14:textFill>
        </w:rPr>
        <w:t>（其中正本贰份，副本</w:t>
      </w:r>
      <w:r>
        <w:rPr>
          <w:rFonts w:hint="eastAsia" w:ascii="宋体" w:hAnsi="宋体"/>
          <w:color w:val="000000" w:themeColor="text1"/>
          <w:sz w:val="24"/>
          <w:highlight w:val="none"/>
          <w:u w:val="single"/>
          <w:lang w:val="en-US" w:eastAsia="zh-CN"/>
          <w14:textFill>
            <w14:solidFill>
              <w14:schemeClr w14:val="tx1"/>
            </w14:solidFill>
          </w14:textFill>
        </w:rPr>
        <w:t>陆</w:t>
      </w:r>
      <w:r>
        <w:rPr>
          <w:rFonts w:hint="eastAsia" w:ascii="宋体" w:hAnsi="宋体"/>
          <w:color w:val="000000" w:themeColor="text1"/>
          <w:sz w:val="24"/>
          <w:highlight w:val="none"/>
          <w:u w:val="single"/>
          <w14:textFill>
            <w14:solidFill>
              <w14:schemeClr w14:val="tx1"/>
            </w14:solidFill>
          </w14:textFill>
        </w:rPr>
        <w:t>份）</w:t>
      </w:r>
      <w:r>
        <w:rPr>
          <w:rFonts w:ascii="宋体" w:hAnsi="宋体"/>
          <w:bCs/>
          <w:color w:val="000000" w:themeColor="text1"/>
          <w:sz w:val="24"/>
          <w:highlight w:val="none"/>
          <w14:textFill>
            <w14:solidFill>
              <w14:schemeClr w14:val="tx1"/>
            </w14:solidFill>
          </w14:textFill>
        </w:rPr>
        <w:t>，均具有同等法律效力，发包人执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叁 </w:t>
      </w:r>
      <w:r>
        <w:rPr>
          <w:rFonts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叁</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份。</w:t>
      </w:r>
    </w:p>
    <w:p w14:paraId="630E94EE">
      <w:pPr>
        <w:spacing w:line="360" w:lineRule="exact"/>
        <w:rPr>
          <w:rFonts w:hint="eastAsia" w:ascii="宋体" w:hAnsi="宋体"/>
          <w:color w:val="000000" w:themeColor="text1"/>
          <w:sz w:val="24"/>
          <w:highlight w:val="none"/>
          <w14:textFill>
            <w14:solidFill>
              <w14:schemeClr w14:val="tx1"/>
            </w14:solidFill>
          </w14:textFill>
        </w:rPr>
      </w:pPr>
    </w:p>
    <w:p w14:paraId="50A199E9">
      <w:pPr>
        <w:spacing w:line="360" w:lineRule="exact"/>
        <w:rPr>
          <w:rFonts w:hint="eastAsia" w:ascii="宋体" w:hAnsi="宋体"/>
          <w:color w:val="000000" w:themeColor="text1"/>
          <w:sz w:val="24"/>
          <w:highlight w:val="none"/>
          <w14:textFill>
            <w14:solidFill>
              <w14:schemeClr w14:val="tx1"/>
            </w14:solidFill>
          </w14:textFill>
        </w:rPr>
      </w:pPr>
    </w:p>
    <w:p w14:paraId="027E9146">
      <w:pPr>
        <w:spacing w:line="360" w:lineRule="exact"/>
        <w:rPr>
          <w:rFonts w:ascii="宋体" w:hAnsi="宋体"/>
          <w:color w:val="000000" w:themeColor="text1"/>
          <w:sz w:val="24"/>
          <w:highlight w:val="none"/>
          <w14:textFill>
            <w14:solidFill>
              <w14:schemeClr w14:val="tx1"/>
            </w14:solidFill>
          </w14:textFill>
        </w:rPr>
      </w:pPr>
    </w:p>
    <w:p w14:paraId="056F02A5">
      <w:pPr>
        <w:spacing w:line="36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p>
    <w:p w14:paraId="4BAEDCB2">
      <w:pPr>
        <w:spacing w:line="36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C3284A">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法定代表人或其委托代理人：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p>
    <w:p w14:paraId="211277A6">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14:paraId="770A8247">
      <w:pPr>
        <w:tabs>
          <w:tab w:val="left" w:pos="4410"/>
        </w:tabs>
        <w:spacing w:line="36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CD614BE">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117E40F">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77A38500">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7E64774">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1D13D01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6CBA8B5">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3C58ABE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p>
    <w:p w14:paraId="11C1B99C">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p>
    <w:p w14:paraId="180D436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账  号：</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号：</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45D7A00">
      <w:pPr>
        <w:rPr>
          <w:rFonts w:hint="eastAsia"/>
          <w:color w:val="000000" w:themeColor="text1"/>
          <w14:textFill>
            <w14:solidFill>
              <w14:schemeClr w14:val="tx1"/>
            </w14:solidFill>
          </w14:textFill>
        </w:rPr>
      </w:pPr>
    </w:p>
    <w:p w14:paraId="0F630332">
      <w:pPr>
        <w:rPr>
          <w:rFonts w:hint="eastAsia"/>
          <w:color w:val="000000" w:themeColor="text1"/>
          <w:lang w:val="en-US" w:eastAsia="zh-CN"/>
          <w14:textFill>
            <w14:solidFill>
              <w14:schemeClr w14:val="tx1"/>
            </w14:solidFill>
          </w14:textFill>
        </w:rPr>
      </w:pPr>
    </w:p>
    <w:p w14:paraId="02EC34AA">
      <w:pPr>
        <w:pStyle w:val="12"/>
        <w:rPr>
          <w:rFonts w:hint="eastAsia"/>
          <w:color w:val="000000" w:themeColor="text1"/>
          <w:lang w:val="en-US" w:eastAsia="zh-CN"/>
          <w14:textFill>
            <w14:solidFill>
              <w14:schemeClr w14:val="tx1"/>
            </w14:solidFill>
          </w14:textFill>
        </w:rPr>
      </w:pPr>
    </w:p>
    <w:p w14:paraId="7875D1A7">
      <w:pPr>
        <w:pStyle w:val="3"/>
        <w:numPr>
          <w:ilvl w:val="2"/>
          <w:numId w:val="0"/>
        </w:numPr>
        <w:spacing w:line="120" w:lineRule="auto"/>
        <w:ind w:leftChars="0"/>
        <w:jc w:val="center"/>
        <w:rPr>
          <w:rFonts w:ascii="宋体" w:hAnsi="宋体"/>
          <w:color w:val="000000" w:themeColor="text1"/>
          <w:sz w:val="28"/>
          <w:szCs w:val="28"/>
          <w:highlight w:val="none"/>
          <w14:textFill>
            <w14:solidFill>
              <w14:schemeClr w14:val="tx1"/>
            </w14:solidFill>
          </w14:textFill>
        </w:rPr>
      </w:pPr>
    </w:p>
    <w:p w14:paraId="490444DC">
      <w:pPr>
        <w:rPr>
          <w:rFonts w:ascii="宋体" w:hAnsi="宋体"/>
          <w:color w:val="000000" w:themeColor="text1"/>
          <w:sz w:val="28"/>
          <w:szCs w:val="28"/>
          <w:highlight w:val="none"/>
          <w14:textFill>
            <w14:solidFill>
              <w14:schemeClr w14:val="tx1"/>
            </w14:solidFill>
          </w14:textFill>
        </w:rPr>
      </w:pPr>
    </w:p>
    <w:p w14:paraId="6E3920F7">
      <w:pPr>
        <w:rPr>
          <w:rFonts w:ascii="宋体" w:hAnsi="宋体"/>
          <w:color w:val="000000" w:themeColor="text1"/>
          <w:sz w:val="28"/>
          <w:szCs w:val="28"/>
          <w:highlight w:val="none"/>
          <w14:textFill>
            <w14:solidFill>
              <w14:schemeClr w14:val="tx1"/>
            </w14:solidFill>
          </w14:textFill>
        </w:rPr>
      </w:pPr>
    </w:p>
    <w:p w14:paraId="20A7973F">
      <w:pPr>
        <w:rPr>
          <w:rFonts w:ascii="宋体" w:hAnsi="宋体"/>
          <w:color w:val="000000" w:themeColor="text1"/>
          <w:sz w:val="28"/>
          <w:szCs w:val="28"/>
          <w:highlight w:val="none"/>
          <w14:textFill>
            <w14:solidFill>
              <w14:schemeClr w14:val="tx1"/>
            </w14:solidFill>
          </w14:textFill>
        </w:rPr>
      </w:pPr>
    </w:p>
    <w:p w14:paraId="4BAD4A27">
      <w:pPr>
        <w:rPr>
          <w:rFonts w:ascii="宋体" w:hAnsi="宋体"/>
          <w:color w:val="000000" w:themeColor="text1"/>
          <w:sz w:val="28"/>
          <w:szCs w:val="28"/>
          <w:highlight w:val="none"/>
          <w14:textFill>
            <w14:solidFill>
              <w14:schemeClr w14:val="tx1"/>
            </w14:solidFill>
          </w14:textFill>
        </w:rPr>
      </w:pPr>
    </w:p>
    <w:p w14:paraId="33BA9D61">
      <w:pPr>
        <w:pStyle w:val="3"/>
        <w:numPr>
          <w:ilvl w:val="2"/>
          <w:numId w:val="0"/>
        </w:numPr>
        <w:spacing w:line="120" w:lineRule="auto"/>
        <w:ind w:left="0" w:leftChars="0" w:right="0" w:righ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第二部分 通用合同条款（略）</w:t>
      </w:r>
    </w:p>
    <w:p w14:paraId="4AB1E610">
      <w:pPr>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使用《建设工程施工合同（示范文本）》</w:t>
      </w:r>
      <w:r>
        <w:rPr>
          <w:rFonts w:hint="eastAsia" w:ascii="宋体" w:hAnsi="宋体" w:eastAsia="宋体" w:cs="宋体"/>
          <w:bCs/>
          <w:color w:val="000000" w:themeColor="text1"/>
          <w:sz w:val="24"/>
          <w:szCs w:val="24"/>
          <w:highlight w:val="none"/>
          <w14:textFill>
            <w14:solidFill>
              <w14:schemeClr w14:val="tx1"/>
            </w14:solidFill>
          </w14:textFill>
        </w:rPr>
        <w:t>（GF—2017—0201）中的通用合同条款。</w:t>
      </w:r>
    </w:p>
    <w:p w14:paraId="43935EAF">
      <w:pPr>
        <w:jc w:val="center"/>
        <w:rPr>
          <w:rFonts w:hint="eastAsia" w:ascii="宋体" w:hAnsi="宋体" w:eastAsia="宋体" w:cs="宋体"/>
          <w:b/>
          <w:color w:val="000000" w:themeColor="text1"/>
          <w:sz w:val="24"/>
          <w:szCs w:val="24"/>
          <w:highlight w:val="none"/>
          <w14:textFill>
            <w14:solidFill>
              <w14:schemeClr w14:val="tx1"/>
            </w14:solidFill>
          </w14:textFill>
        </w:rPr>
      </w:pPr>
    </w:p>
    <w:p w14:paraId="34DA7067">
      <w:pPr>
        <w:pStyle w:val="3"/>
        <w:numPr>
          <w:ilvl w:val="0"/>
          <w:numId w:val="0"/>
        </w:numPr>
        <w:tabs>
          <w:tab w:val="clear" w:pos="720"/>
        </w:tabs>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第三部分 专用合同条款</w:t>
      </w:r>
    </w:p>
    <w:p w14:paraId="6D51DE3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 一般约定</w:t>
      </w:r>
    </w:p>
    <w:p w14:paraId="7546174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词语定义</w:t>
      </w:r>
    </w:p>
    <w:p w14:paraId="7E45110C">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1.1.1合同</w:t>
      </w:r>
    </w:p>
    <w:p w14:paraId="4E8EF494">
      <w:pPr>
        <w:spacing w:line="360" w:lineRule="exact"/>
        <w:ind w:firstLine="480" w:firstLineChars="200"/>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1.1.1.10其他合同文件包括：</w:t>
      </w:r>
      <w:r>
        <w:rPr>
          <w:rFonts w:hint="eastAsia" w:ascii="宋体" w:hAnsi="宋体" w:eastAsia="宋体" w:cs="宋体"/>
          <w:color w:val="000000"/>
          <w:kern w:val="0"/>
          <w:sz w:val="24"/>
          <w:szCs w:val="24"/>
          <w:highlight w:val="none"/>
          <w:u w:val="single"/>
        </w:rPr>
        <w:t>工程招标文件、《温岭市政府投资项目工程变更管理办法》（温政发〔2024〕24号）（项目实施过程中，若出台新的变更规定的，则按新规定执行）、除投标函及其附录和预算书外的投标文件其它部分。</w:t>
      </w:r>
    </w:p>
    <w:p w14:paraId="63FF266C">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合同当事人及其他相关方</w:t>
      </w:r>
    </w:p>
    <w:p w14:paraId="45AADC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1.1.2.4监理人：</w:t>
      </w:r>
    </w:p>
    <w:p w14:paraId="42BBC1B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E6CAD5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5C094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251F04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BC3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2F1F9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1.1.2.5 设计人：</w:t>
      </w:r>
    </w:p>
    <w:p w14:paraId="6CB4CF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4"/>
          <w:highlight w:val="none"/>
          <w14:textFill>
            <w14:solidFill>
              <w14:schemeClr w14:val="tx1"/>
            </w14:solidFill>
          </w14:textFill>
        </w:rPr>
        <w:t>；</w:t>
      </w:r>
    </w:p>
    <w:p w14:paraId="6062E2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52E4617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1A7B8CD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AAFA3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162BC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工程和设备</w:t>
      </w:r>
    </w:p>
    <w:p w14:paraId="1D1D73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53AD5E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1.1.3.9 永久占地包括：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17843C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1.1.3.10 临时占地包括：</w:t>
      </w:r>
      <w:r>
        <w:rPr>
          <w:rFonts w:hint="eastAsia" w:ascii="宋体" w:hAnsi="宋体" w:eastAsia="宋体" w:cs="宋体"/>
          <w:color w:val="000000" w:themeColor="text1"/>
          <w:sz w:val="24"/>
          <w:szCs w:val="24"/>
          <w:highlight w:val="none"/>
          <w:u w:val="single"/>
          <w14:textFill>
            <w14:solidFill>
              <w14:schemeClr w14:val="tx1"/>
            </w14:solidFill>
          </w14:textFill>
        </w:rPr>
        <w:t>施工用地，工程完工后恢复</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38701C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1.3法律适用于合同的其他规范性文件：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4E1635D8">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标准和规范</w:t>
      </w:r>
    </w:p>
    <w:p w14:paraId="1E268566">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1.4.1适用于工程的标准规范包括：</w:t>
      </w:r>
      <w:r>
        <w:rPr>
          <w:rFonts w:hint="eastAsia" w:ascii="宋体" w:hAnsi="宋体" w:eastAsia="宋体" w:cs="宋体"/>
          <w:color w:val="000000" w:themeColor="text1"/>
          <w:sz w:val="24"/>
          <w:szCs w:val="24"/>
          <w:highlight w:val="none"/>
          <w:u w:val="single"/>
          <w14:textFill>
            <w14:solidFill>
              <w14:schemeClr w14:val="tx1"/>
            </w14:solidFill>
          </w14:textFill>
        </w:rPr>
        <w:t>按现行的国家、省、市施工验收规范、质量评定标准及有关规定和招标文件中明确的技术要求等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B059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1.4.2 发包人提供国外标准、规范的名称：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p>
    <w:p w14:paraId="461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国家没有相应标准、规范且不使用国外标准、规范时，按发包人和承包人商定的方案施工</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2160FBC">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合同文件的优先顺序</w:t>
      </w:r>
    </w:p>
    <w:p w14:paraId="41851978">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合同文件组成及优先顺序为：</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947030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图纸和承包人文件</w:t>
      </w:r>
      <w:r>
        <w:rPr>
          <w:rFonts w:hint="eastAsia" w:ascii="宋体" w:hAnsi="宋体" w:eastAsia="宋体" w:cs="宋体"/>
          <w:color w:val="000000" w:themeColor="text1"/>
          <w:sz w:val="24"/>
          <w:szCs w:val="24"/>
          <w:highlight w:val="none"/>
          <w14:textFill>
            <w14:solidFill>
              <w14:schemeClr w14:val="tx1"/>
            </w14:solidFill>
          </w14:textFill>
        </w:rPr>
        <w:tab/>
      </w:r>
    </w:p>
    <w:p w14:paraId="57D81E1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图纸的提供</w:t>
      </w:r>
    </w:p>
    <w:p w14:paraId="7318D8D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开工日期前14天前；</w:t>
      </w:r>
    </w:p>
    <w:p w14:paraId="75C1F9D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发包人向承包人提供图纸的数量：</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纸质施工图</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套并附目录清单及与其一致的电子版施工图；</w:t>
      </w:r>
    </w:p>
    <w:p w14:paraId="43216F9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 承包人文件</w:t>
      </w:r>
    </w:p>
    <w:p w14:paraId="652031C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color w:val="000000" w:themeColor="text1"/>
          <w:sz w:val="24"/>
          <w:szCs w:val="24"/>
          <w:highlight w:val="none"/>
          <w:u w:val="single"/>
          <w14:textFill>
            <w14:solidFill>
              <w14:schemeClr w14:val="tx1"/>
            </w14:solidFill>
          </w14:textFill>
        </w:rPr>
        <w:t>施工组织设计、专项施工方案、工程总进度计划、工程月进度计划表等；承包人提交修正后的施工组织设计、专项施工方案等的技术标准不应低于投标承诺，且修改或优化方案报发包人批准；</w:t>
      </w:r>
    </w:p>
    <w:p w14:paraId="569388F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FA19FC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纸质资料4套及与其一致的电子版资料；</w:t>
      </w:r>
    </w:p>
    <w:p w14:paraId="6206C85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纸质及电子版本</w:t>
      </w:r>
      <w:r>
        <w:rPr>
          <w:rFonts w:hint="eastAsia" w:ascii="宋体" w:hAnsi="宋体" w:eastAsia="宋体" w:cs="宋体"/>
          <w:color w:val="000000" w:themeColor="text1"/>
          <w:sz w:val="24"/>
          <w:szCs w:val="24"/>
          <w:highlight w:val="none"/>
          <w14:textFill>
            <w14:solidFill>
              <w14:schemeClr w14:val="tx1"/>
            </w14:solidFill>
          </w14:textFill>
        </w:rPr>
        <w:t>；</w:t>
      </w:r>
    </w:p>
    <w:p w14:paraId="5BB8BCF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5821A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 现场图纸准备</w:t>
      </w:r>
    </w:p>
    <w:p w14:paraId="2F678A6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现场保管一套完整施工图，供发包人及有关人员进行工程检查等活动时使用。</w:t>
      </w:r>
    </w:p>
    <w:p w14:paraId="62B0D92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 联络</w:t>
      </w:r>
    </w:p>
    <w:p w14:paraId="2024D14B">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1.7.1发包人和承包人应当在</w:t>
      </w:r>
      <w:r>
        <w:rPr>
          <w:rFonts w:hint="eastAsia" w:ascii="宋体" w:hAnsi="宋体" w:eastAsia="宋体" w:cs="宋体"/>
          <w:color w:val="000000" w:themeColor="text1"/>
          <w:kern w:val="0"/>
          <w:sz w:val="24"/>
          <w:szCs w:val="24"/>
          <w:highlight w:val="none"/>
          <w:u w:val="singl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2C6F0B8D">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1.7.2 发包人接收文件的地点：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F6C9C16">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1BA01AC7">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5279BA2">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2664FC27">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 交通运输</w:t>
      </w:r>
    </w:p>
    <w:p w14:paraId="71C62779">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1.10.1 出入现场的权利</w:t>
      </w:r>
    </w:p>
    <w:p w14:paraId="1A9ACE14">
      <w:pPr>
        <w:spacing w:line="120" w:lineRule="auto"/>
        <w:ind w:left="596" w:leftChars="284"/>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62C66864">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1.10.3 场内交通</w:t>
      </w:r>
    </w:p>
    <w:p w14:paraId="0349C80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施工现场确定。</w:t>
      </w:r>
    </w:p>
    <w:p w14:paraId="1E10807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由承包人解决，费用由承包人承担。</w:t>
      </w:r>
    </w:p>
    <w:p w14:paraId="6770CD5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1.10.4超大件和超重件的运输</w:t>
      </w:r>
    </w:p>
    <w:p w14:paraId="566BEDE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highlight w:val="none"/>
          <w:u w:val="single"/>
          <w14:textFill>
            <w14:solidFill>
              <w14:schemeClr w14:val="tx1"/>
            </w14:solidFill>
          </w14:textFill>
        </w:rPr>
        <w:t>本工程进场道路的加固、改造由承包人负责解决，费用由承包人承担。</w:t>
      </w:r>
    </w:p>
    <w:p w14:paraId="566E7BE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知识产权</w:t>
      </w:r>
    </w:p>
    <w:p w14:paraId="5ECC010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highlight w:val="none"/>
          <w:u w:val="single"/>
          <w14:textFill>
            <w14:solidFill>
              <w14:schemeClr w14:val="tx1"/>
            </w14:solidFill>
          </w14:textFill>
        </w:rPr>
        <w:t>发包人及相关权利人。</w:t>
      </w:r>
    </w:p>
    <w:p w14:paraId="7343B2B1">
      <w:pPr>
        <w:spacing w:line="120" w:lineRule="auto"/>
        <w:ind w:left="596" w:leftChars="28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23C1D1EA">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w:t>
      </w:r>
    </w:p>
    <w:p w14:paraId="125AA4FB">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3C6E419F">
      <w:pPr>
        <w:spacing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包含在签约合同价内。</w:t>
      </w:r>
    </w:p>
    <w:p w14:paraId="461754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1.13工程量清单错误的修正</w:t>
      </w:r>
    </w:p>
    <w:p w14:paraId="06831F70">
      <w:pPr>
        <w:spacing w:line="120" w:lineRule="auto"/>
        <w:ind w:left="561" w:leftChars="267"/>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color w:val="000000" w:themeColor="text1"/>
          <w:kern w:val="0"/>
          <w:sz w:val="24"/>
          <w:szCs w:val="24"/>
          <w:highlight w:val="none"/>
          <w:u w:val="single"/>
          <w14:textFill>
            <w14:solidFill>
              <w14:schemeClr w14:val="tx1"/>
            </w14:solidFill>
          </w14:textFill>
        </w:rPr>
        <w:t>按以下方式调整：</w:t>
      </w:r>
    </w:p>
    <w:p w14:paraId="2C167554">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（1）工程量清单存在缺项、漏项的，予以调整；</w:t>
      </w:r>
    </w:p>
    <w:p w14:paraId="5C7BB4C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（2）工程量清单中组价内容与项目特征不一致的，不予以调整；</w:t>
      </w:r>
    </w:p>
    <w:p w14:paraId="38CAB82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（3）工程量清单中项目特征与施工图纸不一致的,予以调整。</w:t>
      </w:r>
    </w:p>
    <w:p w14:paraId="0CF59205">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允许调整合同价格的工程量偏差范围：</w:t>
      </w:r>
      <w:r>
        <w:rPr>
          <w:rFonts w:hint="eastAsia" w:ascii="宋体" w:hAnsi="宋体" w:eastAsia="宋体" w:cs="宋体"/>
          <w:color w:val="000000" w:themeColor="text1"/>
          <w:kern w:val="0"/>
          <w:sz w:val="24"/>
          <w:szCs w:val="24"/>
          <w:highlight w:val="none"/>
          <w:u w:val="single"/>
          <w14:textFill>
            <w14:solidFill>
              <w14:schemeClr w14:val="tx1"/>
            </w14:solidFill>
          </w14:textFill>
        </w:rPr>
        <w:t>分部分项清单项中工程量增加或减少的，均不予以调整该分部分项清单的单价。</w:t>
      </w:r>
    </w:p>
    <w:p w14:paraId="6AA7919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 发包人</w:t>
      </w:r>
    </w:p>
    <w:p w14:paraId="3449B939">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发包人代表</w:t>
      </w:r>
    </w:p>
    <w:p w14:paraId="3D224C3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发包人代表：</w:t>
      </w:r>
    </w:p>
    <w:p w14:paraId="7E8F185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033F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5E2CD3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D34B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5C19A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DAD385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0610A4">
      <w:pPr>
        <w:spacing w:line="12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szCs w:val="24"/>
          <w:highlight w:val="none"/>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p>
    <w:p w14:paraId="4CA59155">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施工现场、施工条件和基础资料的提供</w:t>
      </w:r>
    </w:p>
    <w:p w14:paraId="5FBA826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 提供施工现场</w:t>
      </w:r>
    </w:p>
    <w:p w14:paraId="2CA95A5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开工日期14天前。</w:t>
      </w:r>
    </w:p>
    <w:p w14:paraId="19422D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 提供施工条件</w:t>
      </w:r>
    </w:p>
    <w:p w14:paraId="28AD434D">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597F8A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资金来源证明及支付担保</w:t>
      </w:r>
    </w:p>
    <w:p w14:paraId="33708A39">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已落实  </w:t>
      </w:r>
      <w:r>
        <w:rPr>
          <w:rFonts w:hint="eastAsia" w:ascii="宋体" w:hAnsi="宋体" w:eastAsia="宋体" w:cs="宋体"/>
          <w:color w:val="000000" w:themeColor="text1"/>
          <w:sz w:val="24"/>
          <w:szCs w:val="24"/>
          <w:highlight w:val="none"/>
          <w14:textFill>
            <w14:solidFill>
              <w14:schemeClr w14:val="tx1"/>
            </w14:solidFill>
          </w14:textFill>
        </w:rPr>
        <w:t>。</w:t>
      </w:r>
    </w:p>
    <w:p w14:paraId="5828CEC0">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发包人是否提供支付担保：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不提供   </w:t>
      </w:r>
      <w:r>
        <w:rPr>
          <w:rFonts w:hint="eastAsia" w:ascii="宋体" w:hAnsi="宋体" w:eastAsia="宋体" w:cs="宋体"/>
          <w:color w:val="000000" w:themeColor="text1"/>
          <w:sz w:val="24"/>
          <w:szCs w:val="24"/>
          <w:highlight w:val="none"/>
          <w14:textFill>
            <w14:solidFill>
              <w14:schemeClr w14:val="tx1"/>
            </w14:solidFill>
          </w14:textFill>
        </w:rPr>
        <w:t>。</w:t>
      </w:r>
    </w:p>
    <w:p w14:paraId="4FD7416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 承包人</w:t>
      </w:r>
    </w:p>
    <w:p w14:paraId="7A9FE42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承包人的一般义务</w:t>
      </w:r>
    </w:p>
    <w:p w14:paraId="2AB16F2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承包人提交的竣工资料的内容：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向发包人提交按规范规定应由承包人编制部分的竣工资料并符合建设工程资料存档要求。</w:t>
      </w:r>
    </w:p>
    <w:p w14:paraId="0388E64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纸质文件4套，电子文件1套。</w:t>
      </w:r>
    </w:p>
    <w:p w14:paraId="45D91BFF">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79F0F5D">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工程竣工验收合格后7天内。</w:t>
      </w:r>
    </w:p>
    <w:p w14:paraId="15058D3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纸质文件及电子文件。</w:t>
      </w:r>
    </w:p>
    <w:p w14:paraId="07849EDD">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（10）承包人应履行的其他义务：</w:t>
      </w:r>
    </w:p>
    <w:p w14:paraId="18FE3C8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a.向发包人提供施工现场办公室</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u w:val="single"/>
          <w14:textFill>
            <w14:solidFill>
              <w14:schemeClr w14:val="tx1"/>
            </w14:solidFill>
          </w14:textFill>
        </w:rPr>
        <w:t>间免费使用。</w:t>
      </w:r>
    </w:p>
    <w:p w14:paraId="46325F50">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257FE581">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c.本项目施工安全由承包人负总责。</w:t>
      </w:r>
    </w:p>
    <w:p w14:paraId="7FFD90B7">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d.按当地有关部门要求,由承包人办理的有关施工场地交通、环卫和施工噪音管理等手续。</w:t>
      </w:r>
    </w:p>
    <w:p w14:paraId="07C7E3E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（11）承包人诚实信用的承诺：承包人向发包人承诺按照本合同约定及现场甲方的指</w:t>
      </w:r>
      <w:r>
        <w:rPr>
          <w:rFonts w:hint="eastAsia" w:ascii="宋体" w:hAnsi="宋体" w:eastAsia="宋体" w:cs="宋体"/>
          <w:color w:val="000000" w:themeColor="text1"/>
          <w:sz w:val="24"/>
          <w:szCs w:val="24"/>
          <w:highlight w:val="none"/>
          <w:lang w:eastAsia="zh-CN"/>
          <w14:textFill>
            <w14:solidFill>
              <w14:schemeClr w14:val="tx1"/>
            </w14:solidFill>
          </w14:textFill>
        </w:rPr>
        <w:t>令</w:t>
      </w:r>
      <w:r>
        <w:rPr>
          <w:rFonts w:hint="eastAsia" w:ascii="宋体" w:hAnsi="宋体" w:eastAsia="宋体" w:cs="宋体"/>
          <w:color w:val="000000" w:themeColor="text1"/>
          <w:sz w:val="24"/>
          <w:szCs w:val="24"/>
          <w:highlight w:val="none"/>
          <w14:textFill>
            <w14:solidFill>
              <w14:schemeClr w14:val="tx1"/>
            </w14:solidFill>
          </w14:textFill>
        </w:rPr>
        <w:t>进行施工。竣工后，保修期内承担工程质量保修责任，并履行本合同约定的全部义务 。</w:t>
      </w:r>
    </w:p>
    <w:p w14:paraId="71D22D36">
      <w:pPr>
        <w:numPr>
          <w:ilvl w:val="0"/>
          <w:numId w:val="7"/>
        </w:num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承包人使用新技术、工法、工艺的承诺：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65EE42E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项目经理</w:t>
      </w:r>
    </w:p>
    <w:p w14:paraId="4D463C8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3.2.1 </w:t>
      </w:r>
      <w:r>
        <w:rPr>
          <w:rFonts w:hint="eastAsia" w:ascii="宋体" w:hAnsi="宋体" w:eastAsia="宋体" w:cs="宋体"/>
          <w:color w:val="000000" w:themeColor="text1"/>
          <w:sz w:val="24"/>
          <w:szCs w:val="24"/>
          <w:highlight w:val="none"/>
          <w14:textFill>
            <w14:solidFill>
              <w14:schemeClr w14:val="tx1"/>
            </w14:solidFill>
          </w14:textFill>
        </w:rPr>
        <w:t>项目经理：</w:t>
      </w:r>
    </w:p>
    <w:p w14:paraId="609228D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4C95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507004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建造师执业资格等级：</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3E2F3F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建造师注册证书号：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AF7AF0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建造师执业印章号：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4195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安全生产考核合格证书号：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E1622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0F381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37D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98FB3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按通用合同条款</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8FF4D96">
      <w:pPr>
        <w:spacing w:line="12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发包人有权要求更换项目经理，由此增加的费用和延误的工期由承包人承担，并承担违约责任。</w:t>
      </w:r>
    </w:p>
    <w:p w14:paraId="2AE8E6C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w:t>
      </w:r>
      <w:r>
        <w:rPr>
          <w:rFonts w:hint="eastAsia" w:ascii="宋体" w:hAnsi="宋体" w:eastAsia="宋体" w:cs="宋体"/>
          <w:color w:val="000000" w:themeColor="text1"/>
          <w:sz w:val="24"/>
          <w:szCs w:val="24"/>
          <w:highlight w:val="none"/>
          <w:u w:val="single"/>
          <w14:textFill>
            <w14:solidFill>
              <w14:schemeClr w14:val="tx1"/>
            </w14:solidFill>
          </w14:textFill>
        </w:rPr>
        <w:t>更换到位的项目经理资格不低于原项目经理；如承包人擅自更换，所有履约担保金不予退还，归发包人所有，同时赔偿发包人由此造成的损失</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2F0FDA11">
      <w:pPr>
        <w:spacing w:line="12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3.2.4 承包人无正当理由拒绝更换项目经理的违约责任：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253AB39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承包人人员</w:t>
      </w:r>
    </w:p>
    <w:p w14:paraId="5DE706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按通用合同条款，承包人主要施工管理人员见附件。</w:t>
      </w:r>
    </w:p>
    <w:p w14:paraId="7BC20194">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561B551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按通用合同条款执行；另遇有工程检查、验收或参观等活动时，无特殊原因不得请假</w:t>
      </w:r>
      <w:r>
        <w:rPr>
          <w:rFonts w:hint="eastAsia" w:ascii="宋体" w:hAnsi="宋体" w:eastAsia="宋体" w:cs="宋体"/>
          <w:color w:val="000000" w:themeColor="text1"/>
          <w:sz w:val="24"/>
          <w:szCs w:val="24"/>
          <w:highlight w:val="none"/>
          <w14:textFill>
            <w14:solidFill>
              <w14:schemeClr w14:val="tx1"/>
            </w14:solidFill>
          </w14:textFill>
        </w:rPr>
        <w:t>。</w:t>
      </w:r>
    </w:p>
    <w:p w14:paraId="015FA21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对更换到位的技术负责人资格应不低于原技术负责人；如承包人擅自更换，按技术负责人每更换一人次扣除履约担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金额</w:t>
      </w:r>
      <w:r>
        <w:rPr>
          <w:rFonts w:hint="eastAsia" w:ascii="宋体" w:hAnsi="宋体" w:eastAsia="宋体" w:cs="宋体"/>
          <w:color w:val="000000" w:themeColor="text1"/>
          <w:sz w:val="24"/>
          <w:szCs w:val="24"/>
          <w:highlight w:val="none"/>
          <w:u w:val="single"/>
          <w14:textFill>
            <w14:solidFill>
              <w14:schemeClr w14:val="tx1"/>
            </w14:solidFill>
          </w14:textFill>
        </w:rPr>
        <w:t>的10%,其他关键岗位人员每更换一人次扣除履约担保金额的5%，在工程款支付时扣除。</w:t>
      </w:r>
    </w:p>
    <w:p w14:paraId="4C90C46C">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 分包</w:t>
      </w:r>
    </w:p>
    <w:p w14:paraId="4C3B993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 分包的一般约定</w:t>
      </w:r>
    </w:p>
    <w:p w14:paraId="6AF3B0A0">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禁止分包的工程包括：</w:t>
      </w:r>
      <w:r>
        <w:rPr>
          <w:rFonts w:hint="eastAsia" w:ascii="宋体" w:hAnsi="宋体" w:eastAsia="宋体" w:cs="宋体"/>
          <w:color w:val="000000" w:themeColor="text1"/>
          <w:sz w:val="24"/>
          <w:szCs w:val="24"/>
          <w:highlight w:val="none"/>
          <w:u w:val="single"/>
          <w14:textFill>
            <w14:solidFill>
              <w14:schemeClr w14:val="tx1"/>
            </w14:solidFill>
          </w14:textFill>
        </w:rPr>
        <w:t>工程主体结构、关键性工作。</w:t>
      </w:r>
    </w:p>
    <w:p w14:paraId="1BFF8AF9">
      <w:pPr>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3.5.2分包的确定</w:t>
      </w:r>
    </w:p>
    <w:p w14:paraId="6F97C5AA">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允许分包的专业工程包括：</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p>
    <w:p w14:paraId="20AA922A">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其他关于分包的约定：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4F5BF1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 工程照管与成品、半成品保护</w:t>
      </w:r>
    </w:p>
    <w:p w14:paraId="107B93CC">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17210F4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 履约担保</w:t>
      </w:r>
    </w:p>
    <w:p w14:paraId="64D95BE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color w:val="000000" w:themeColor="text1"/>
          <w:sz w:val="24"/>
          <w:szCs w:val="24"/>
          <w:highlight w:val="none"/>
          <w:u w:val="single"/>
          <w14:textFill>
            <w14:solidFill>
              <w14:schemeClr w14:val="tx1"/>
            </w14:solidFill>
          </w14:textFill>
        </w:rPr>
        <w:t>是。</w:t>
      </w:r>
    </w:p>
    <w:p w14:paraId="64317D6D">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承包人提供履约担保的形式、金额及期限的：</w:t>
      </w:r>
      <w:r>
        <w:rPr>
          <w:rFonts w:hint="eastAsia" w:ascii="宋体" w:hAnsi="宋体" w:eastAsia="宋体" w:cs="宋体"/>
          <w:color w:val="000000" w:themeColor="text1"/>
          <w:kern w:val="0"/>
          <w:sz w:val="24"/>
          <w:szCs w:val="24"/>
          <w:highlight w:val="none"/>
          <w:u w:val="single"/>
          <w14:textFill>
            <w14:solidFill>
              <w14:schemeClr w14:val="tx1"/>
            </w14:solidFill>
          </w14:textFill>
        </w:rPr>
        <w:t>形式：现金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转账</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金额：按签约合同价的</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%。期限：在竣工验收合格后不计息退还。</w:t>
      </w:r>
    </w:p>
    <w:p w14:paraId="51B45CE7">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5. 工程质量</w:t>
      </w:r>
    </w:p>
    <w:p w14:paraId="4BB5387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质量要求</w:t>
      </w:r>
    </w:p>
    <w:p w14:paraId="2A20AD1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 特殊质量标准和要求：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57617F24">
      <w:pPr>
        <w:spacing w:line="120" w:lineRule="auto"/>
        <w:ind w:left="141" w:leftChars="67"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关于工程奖项的约定：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232BC5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隐蔽工程检查</w:t>
      </w:r>
    </w:p>
    <w:p w14:paraId="3A4807F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5.3.2承包人提前通知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隐蔽工程检查的期限的约定：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6CF3134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不能按时进行检查时，应提前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19F237F1">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小时，由此导致工期延误的，工期予以顺延。</w:t>
      </w:r>
    </w:p>
    <w:p w14:paraId="6CEA1B0F">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隐蔽工程验收过程、验收部位除办理纸质验收记录，还应留置验收部位、验收过程、主要验收人员相片、影像等资料。</w:t>
      </w:r>
    </w:p>
    <w:p w14:paraId="38CACC8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6. 安全文明施工与环境保护</w:t>
      </w:r>
    </w:p>
    <w:p w14:paraId="7014D74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6.1安全文明施工</w:t>
      </w:r>
    </w:p>
    <w:p w14:paraId="0967B0C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highlight w:val="none"/>
          <w:u w:val="single"/>
          <w14:textFill>
            <w14:solidFill>
              <w14:schemeClr w14:val="tx1"/>
            </w14:solidFill>
          </w14:textFill>
        </w:rPr>
        <w:t>按《浙江省建筑施工安全标准化管理规定》（浙建建〔2012〕54号）及省、市建筑业、安全监督等相关主管部门发布的有关管理规定执行。</w:t>
      </w:r>
    </w:p>
    <w:p w14:paraId="4A30667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1E5A2C4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7B7897A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6.1.5 文明施工</w:t>
      </w:r>
    </w:p>
    <w:p w14:paraId="36421B4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szCs w:val="24"/>
          <w:highlight w:val="none"/>
          <w:u w:val="single"/>
          <w14:textFill>
            <w14:solidFill>
              <w14:schemeClr w14:val="tx1"/>
            </w14:solidFill>
          </w14:textFill>
        </w:rPr>
        <w:t>按省、市有关文明施工管理规定执行。</w:t>
      </w:r>
    </w:p>
    <w:p w14:paraId="40BA01C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highlight w:val="none"/>
          <w:u w:val="single"/>
          <w14:textFill>
            <w14:solidFill>
              <w14:schemeClr w14:val="tx1"/>
            </w14:solidFill>
          </w14:textFill>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1F63C40">
      <w:pPr>
        <w:spacing w:line="12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06E85259">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7. 工期和进度</w:t>
      </w:r>
    </w:p>
    <w:p w14:paraId="5B54A26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施工组织设计</w:t>
      </w:r>
    </w:p>
    <w:p w14:paraId="16306003">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 合</w:t>
      </w:r>
      <w:r>
        <w:rPr>
          <w:rFonts w:hint="eastAsia" w:ascii="宋体" w:hAnsi="宋体" w:eastAsia="宋体" w:cs="宋体"/>
          <w:color w:val="000000" w:themeColor="text1"/>
          <w:kern w:val="0"/>
          <w:sz w:val="24"/>
          <w:szCs w:val="24"/>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对特殊工艺施工、危险性较大分部分项工程施工应按规定办理审批手续和按当地建设行政主管部门要求组织专家论证。</w:t>
      </w:r>
    </w:p>
    <w:p w14:paraId="527C07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7.1.2 </w:t>
      </w:r>
      <w:r>
        <w:rPr>
          <w:rFonts w:hint="eastAsia" w:ascii="宋体" w:hAnsi="宋体" w:eastAsia="宋体" w:cs="宋体"/>
          <w:color w:val="000000" w:themeColor="text1"/>
          <w:kern w:val="0"/>
          <w:sz w:val="24"/>
          <w:szCs w:val="24"/>
          <w:highlight w:val="none"/>
          <w14:textFill>
            <w14:solidFill>
              <w14:schemeClr w14:val="tx1"/>
            </w14:solidFill>
          </w14:textFill>
        </w:rPr>
        <w:t>施工组织设计的提交和修改</w:t>
      </w:r>
    </w:p>
    <w:p w14:paraId="359DAE1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施工组织设计在合同签订后7天内，专项施工方案在相应部位施工前7天。发包人对承包人的施工组织设计（或方案）提出质疑和合理修正时，承包人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应在</w:t>
      </w:r>
      <w:r>
        <w:rPr>
          <w:rFonts w:hint="eastAsia" w:ascii="宋体" w:hAnsi="宋体" w:eastAsia="宋体" w:cs="宋体"/>
          <w:color w:val="000000" w:themeColor="text1"/>
          <w:kern w:val="0"/>
          <w:sz w:val="24"/>
          <w:szCs w:val="24"/>
          <w:highlight w:val="none"/>
          <w:u w:val="single"/>
          <w14:textFill>
            <w14:solidFill>
              <w14:schemeClr w14:val="tx1"/>
            </w14:solidFill>
          </w14:textFill>
        </w:rPr>
        <w:t>7天内完成修正并重新提交；</w:t>
      </w:r>
    </w:p>
    <w:p w14:paraId="7486DAB3">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发包人在收到详细的施工组织设计后确认或提出修改意见的期限：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1D54CE33">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施工进度计划</w:t>
      </w:r>
    </w:p>
    <w:p w14:paraId="608920A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 施工进度计划的修订</w:t>
      </w:r>
    </w:p>
    <w:p w14:paraId="13CC733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发包人在收到修订的施工进度计划后确认或提出修改意见的期限：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EFB62F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开工</w:t>
      </w:r>
    </w:p>
    <w:p w14:paraId="2713BE7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7.3.1 开工准备</w:t>
      </w:r>
    </w:p>
    <w:p w14:paraId="5DD46173">
      <w:pPr>
        <w:spacing w:line="120" w:lineRule="auto"/>
        <w:ind w:firstLine="64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关于承包人提交</w:t>
      </w:r>
      <w:r>
        <w:rPr>
          <w:rFonts w:hint="eastAsia" w:ascii="宋体" w:hAnsi="宋体" w:eastAsia="宋体" w:cs="宋体"/>
          <w:color w:val="000000" w:themeColor="text1"/>
          <w:kern w:val="0"/>
          <w:sz w:val="24"/>
          <w:szCs w:val="24"/>
          <w:highlight w:val="none"/>
          <w14:textFill>
            <w14:solidFill>
              <w14:schemeClr w14:val="tx1"/>
            </w14:solidFill>
          </w14:textFill>
        </w:rPr>
        <w:t>工程开工报审表的期限：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接到开工通知（或确定开工日期）后7天内。</w:t>
      </w:r>
    </w:p>
    <w:p w14:paraId="1AD930A2">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5B618E40">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16BB30A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7.3.2开工通知</w:t>
      </w:r>
    </w:p>
    <w:p w14:paraId="220C623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发包人在计划开工日期前7天向承包人发出开工通知，工期自开工通知中载明的开工日期起算。</w:t>
      </w:r>
    </w:p>
    <w:p w14:paraId="2050CB0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因发包人原因造成未能在计划开工日期之日起</w:t>
      </w:r>
      <w:r>
        <w:rPr>
          <w:rFonts w:hint="eastAsia" w:ascii="宋体" w:hAnsi="宋体" w:eastAsia="宋体" w:cs="宋体"/>
          <w:color w:val="000000" w:themeColor="text1"/>
          <w:sz w:val="24"/>
          <w:szCs w:val="24"/>
          <w:highlight w:val="none"/>
          <w:u w:val="single"/>
          <w14:textFill>
            <w14:solidFill>
              <w14:schemeClr w14:val="tx1"/>
            </w14:solidFill>
          </w14:textFill>
        </w:rPr>
        <w:t>90天</w:t>
      </w:r>
      <w:r>
        <w:rPr>
          <w:rFonts w:hint="eastAsia" w:ascii="宋体" w:hAnsi="宋体" w:eastAsia="宋体" w:cs="宋体"/>
          <w:color w:val="000000" w:themeColor="text1"/>
          <w:sz w:val="24"/>
          <w:szCs w:val="24"/>
          <w:highlight w:val="none"/>
          <w14:textFill>
            <w14:solidFill>
              <w14:schemeClr w14:val="tx1"/>
            </w14:solidFill>
          </w14:textFill>
        </w:rPr>
        <w:t>内发出开工通知的，承包人有权提出价格调整要求，或者解除合同。发包人应当承担由此增加的费用或赔偿承包人的损失。</w:t>
      </w:r>
    </w:p>
    <w:p w14:paraId="4C550C3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测量放线</w:t>
      </w:r>
    </w:p>
    <w:p w14:paraId="59A3A43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7.4.1发包人向承包人提供测量基准点、基准线和水准点及其书面资料的期限：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18837EB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工期延误</w:t>
      </w:r>
    </w:p>
    <w:p w14:paraId="30BE411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7.5.1 因发包人原因导致工期延误</w:t>
      </w:r>
    </w:p>
    <w:p w14:paraId="67EAF46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highlight w:val="none"/>
          <w:u w:val="single"/>
          <w14:textFill>
            <w14:solidFill>
              <w14:schemeClr w14:val="tx1"/>
            </w14:solidFill>
          </w14:textFill>
        </w:rPr>
        <w:t>7.6、7.7条款规定的情形。</w:t>
      </w:r>
    </w:p>
    <w:p w14:paraId="6B33961B">
      <w:pPr>
        <w:spacing w:line="12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7.5.2 因承包人原因导致工期延误</w:t>
      </w:r>
    </w:p>
    <w:p w14:paraId="0A64CDA5">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p>
    <w:p w14:paraId="5428B649">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因承包人原因造成工期延误，逾期竣工违约金的上限：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合同价的2%</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676E5B6F">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 不利物质条件</w:t>
      </w:r>
    </w:p>
    <w:p w14:paraId="2F441B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不利物质条件的其他情形和有关约定：</w:t>
      </w:r>
    </w:p>
    <w:p w14:paraId="5B824B6F">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）因政府行政命令（因承包人原因的除外）。</w:t>
      </w:r>
    </w:p>
    <w:p w14:paraId="3E6817F6">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）非因双方原因而无法控制的爆炸、火灾等事件。</w:t>
      </w:r>
    </w:p>
    <w:p w14:paraId="4E482BB7">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）施工场地周围地下管线保护，地下障碍物和污染物排除，邻近建筑物、构筑物的保护要求。</w:t>
      </w:r>
    </w:p>
    <w:p w14:paraId="7C025F3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）地质勘探资料未涉及的地下管道、暗沟、岩层等。</w:t>
      </w:r>
    </w:p>
    <w:p w14:paraId="75A35C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7.7异常恶劣的气候条件</w:t>
      </w:r>
    </w:p>
    <w:p w14:paraId="723A2B0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发包人和承包人同意以下情形视为异常恶劣的气候条件：</w:t>
      </w:r>
    </w:p>
    <w:p w14:paraId="79FB3D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（1）8级以上持续24小时的大风（台风）；</w:t>
      </w:r>
    </w:p>
    <w:p w14:paraId="7023F4C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（2）24小时内持续降雨且降水量为200mm以上；</w:t>
      </w:r>
    </w:p>
    <w:p w14:paraId="6D69352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（3）40摄氏度及以上且持续2天以上的高温天气。</w:t>
      </w:r>
    </w:p>
    <w:p w14:paraId="582C7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 提前竣工的奖励</w:t>
      </w:r>
    </w:p>
    <w:p w14:paraId="62569C8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7.9.2提前竣工的奖励：</w:t>
      </w:r>
      <w:r>
        <w:rPr>
          <w:rFonts w:hint="eastAsia" w:ascii="宋体" w:hAnsi="宋体" w:eastAsia="宋体" w:cs="宋体"/>
          <w:color w:val="000000" w:themeColor="text1"/>
          <w:sz w:val="24"/>
          <w:szCs w:val="24"/>
          <w:highlight w:val="none"/>
          <w:u w:val="single"/>
          <w14:textFill>
            <w14:solidFill>
              <w14:schemeClr w14:val="tx1"/>
            </w14:solidFill>
          </w14:textFill>
        </w:rPr>
        <w:t>不奖</w:t>
      </w:r>
      <w:r>
        <w:rPr>
          <w:rFonts w:hint="eastAsia" w:ascii="宋体" w:hAnsi="宋体" w:eastAsia="宋体" w:cs="宋体"/>
          <w:color w:val="000000" w:themeColor="text1"/>
          <w:sz w:val="24"/>
          <w:szCs w:val="24"/>
          <w:highlight w:val="none"/>
          <w14:textFill>
            <w14:solidFill>
              <w14:schemeClr w14:val="tx1"/>
            </w14:solidFill>
          </w14:textFill>
        </w:rPr>
        <w:t>。</w:t>
      </w:r>
    </w:p>
    <w:p w14:paraId="37369085">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8. 材料与设备</w:t>
      </w:r>
    </w:p>
    <w:p w14:paraId="18455197">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发包人供应材料与工程设备：</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94ADF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承包人采购材料与工程设备</w:t>
      </w:r>
    </w:p>
    <w:p w14:paraId="3FFAF1D8">
      <w:pPr>
        <w:pStyle w:val="17"/>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（1）材料品牌、规格和使用要求：按招标文件（相应）技术标准和要求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执</w:t>
      </w:r>
      <w:r>
        <w:rPr>
          <w:rFonts w:hint="eastAsia" w:ascii="宋体" w:hAnsi="宋体" w:eastAsia="宋体" w:cs="宋体"/>
          <w:color w:val="000000" w:themeColor="text1"/>
          <w:sz w:val="24"/>
          <w:szCs w:val="24"/>
          <w:highlight w:val="none"/>
          <w:u w:val="single"/>
          <w14:textFill>
            <w14:solidFill>
              <w14:schemeClr w14:val="tx1"/>
            </w14:solidFill>
          </w14:textFill>
        </w:rPr>
        <w:t>行</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F5BA643">
      <w:pPr>
        <w:pStyle w:val="17"/>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64C337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（3）本工程要求使用材料要求：商品砼的使用应符合《关于进一步加强建筑工程使用预拌砂浆管理工作的通知》（温发改〔2015〕15号）的规定。</w:t>
      </w:r>
    </w:p>
    <w:p w14:paraId="3A2A007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（4）所有材料必须有质保书或合格证，符合施工图纸和规范要求，且品牌、产地需报发包人备案，否则，因此产生的后果均由承包人负责。</w:t>
      </w:r>
    </w:p>
    <w:p w14:paraId="0A69038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6AAA0F0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（6）所有设备、材料和预制构件等均需有产品合格证和质保书、试验（试车）报告等必要资料，符合国家规定的技术标准和设计图纸要求的标准，并且须经发包人验收合格后方可使用。</w:t>
      </w:r>
    </w:p>
    <w:p w14:paraId="6E5AE79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（7）根据工程需要，发包人有权对承包人投标时确认的品牌进行更换，更换后的材料价格由发包人签证进行结算。</w:t>
      </w:r>
    </w:p>
    <w:p w14:paraId="71FED7B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41E00AA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8.4材料与工程设备的保管与使用</w:t>
      </w:r>
    </w:p>
    <w:p w14:paraId="0881F5A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8.4.1发包人供应的材料设备的保管费用的承担：</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37BCE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 样品</w:t>
      </w:r>
    </w:p>
    <w:p w14:paraId="2EE5422E">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8.6.1</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样品的报送与封存</w:t>
      </w:r>
    </w:p>
    <w:p w14:paraId="3F1C71EF">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00A790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 施工设备和临时设施</w:t>
      </w:r>
    </w:p>
    <w:p w14:paraId="595B0032">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8.8.1 承包人提供的施工设备和临时设施</w:t>
      </w:r>
    </w:p>
    <w:p w14:paraId="7FEE1380">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szCs w:val="24"/>
          <w:highlight w:val="none"/>
          <w:u w:val="single"/>
          <w14:textFill>
            <w14:solidFill>
              <w14:schemeClr w14:val="tx1"/>
            </w14:solidFill>
          </w14:textFill>
        </w:rPr>
        <w:t>由承包人承担。</w:t>
      </w:r>
    </w:p>
    <w:p w14:paraId="45800590">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9. 试验与检验</w:t>
      </w:r>
    </w:p>
    <w:p w14:paraId="6017442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9.1试验设备与试验人员</w:t>
      </w:r>
    </w:p>
    <w:p w14:paraId="16F9FB4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 试验设备</w:t>
      </w:r>
    </w:p>
    <w:p w14:paraId="3200B1F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施工现场需要配置的试验场所：</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602054CC">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06DA617B">
      <w:pPr>
        <w:spacing w:line="120" w:lineRule="auto"/>
        <w:ind w:firstLine="480" w:firstLineChars="20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77E285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材料、工程设备和工程的试验和检验</w:t>
      </w:r>
    </w:p>
    <w:p w14:paraId="34DDD8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材料、设备和工程的试验和检验的范围：</w:t>
      </w:r>
    </w:p>
    <w:p w14:paraId="62465FB0">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7753953">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（2）当发包人指示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sz w:val="24"/>
          <w:szCs w:val="24"/>
          <w:highlight w:val="none"/>
          <w:u w:val="single"/>
          <w14:textFill>
            <w14:solidFill>
              <w14:schemeClr w14:val="tx1"/>
            </w14:solidFill>
          </w14:textFill>
        </w:rPr>
        <w:t>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353E8AF">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80F581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 现场工艺试验</w:t>
      </w:r>
    </w:p>
    <w:p w14:paraId="10EDEE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BC7BA2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10. 变更</w:t>
      </w:r>
    </w:p>
    <w:p w14:paraId="55B067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10.1变更的范围</w:t>
      </w:r>
    </w:p>
    <w:p w14:paraId="11BD6780">
      <w:pPr>
        <w:spacing w:line="120" w:lineRule="auto"/>
        <w:ind w:firstLine="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w:t>
      </w:r>
      <w:r>
        <w:rPr>
          <w:rFonts w:hint="eastAsia" w:ascii="宋体" w:hAnsi="宋体" w:eastAsia="宋体" w:cs="宋体"/>
          <w:color w:val="000000" w:themeColor="text1"/>
          <w:sz w:val="24"/>
          <w:szCs w:val="24"/>
          <w:highlight w:val="none"/>
          <w:lang w:eastAsia="zh-CN"/>
          <w14:textFill>
            <w14:solidFill>
              <w14:schemeClr w14:val="tx1"/>
            </w14:solidFill>
          </w14:textFill>
        </w:rPr>
        <w:t>变更</w:t>
      </w:r>
      <w:r>
        <w:rPr>
          <w:rFonts w:hint="eastAsia" w:ascii="宋体" w:hAnsi="宋体" w:eastAsia="宋体" w:cs="宋体"/>
          <w:color w:val="000000" w:themeColor="text1"/>
          <w:sz w:val="24"/>
          <w:szCs w:val="24"/>
          <w:highlight w:val="none"/>
          <w14:textFill>
            <w14:solidFill>
              <w14:schemeClr w14:val="tx1"/>
            </w14:solidFill>
          </w14:textFill>
        </w:rPr>
        <w:t>范围的约定：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按通用合同条款。工程变更引起工程量的增加或减少，承包人不得因此拒绝施工。</w:t>
      </w:r>
    </w:p>
    <w:p w14:paraId="6981EFB4">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 变更估价</w:t>
      </w:r>
    </w:p>
    <w:p w14:paraId="45461B4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10.4.1 变更估价原则</w:t>
      </w:r>
    </w:p>
    <w:p w14:paraId="1E28B47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关于变更估价的约定: </w:t>
      </w:r>
    </w:p>
    <w:p w14:paraId="744E352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（1）预算书中有相同项目的，按照相同项目单价认定。</w:t>
      </w:r>
    </w:p>
    <w:p w14:paraId="4C80A79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%）结算，报发包人审核后确定。</w:t>
      </w:r>
    </w:p>
    <w:p w14:paraId="36EDF7B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10.4.2 变更估价程序</w:t>
      </w:r>
    </w:p>
    <w:p w14:paraId="5BBC46C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承包人收到发包人、设计单位的变更指示后14天内向发包人提交变更估价申请。</w:t>
      </w:r>
    </w:p>
    <w:p w14:paraId="4226B52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承包人提出工程变更、施工方案调整等变更应同时提交变更估价申请。</w:t>
      </w:r>
    </w:p>
    <w:p w14:paraId="79DAA69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发包人收到承包人的变更申请的估价程序：按</w:t>
      </w:r>
      <w:r>
        <w:rPr>
          <w:rFonts w:hint="eastAsia" w:ascii="宋体" w:hAnsi="宋体" w:eastAsia="宋体" w:cs="宋体"/>
          <w:color w:val="000000" w:themeColor="text1"/>
          <w:kern w:val="0"/>
          <w:sz w:val="24"/>
          <w:szCs w:val="24"/>
          <w:highlight w:val="none"/>
          <w:u w:val="single"/>
          <w14:textFill>
            <w14:solidFill>
              <w14:schemeClr w14:val="tx1"/>
            </w14:solidFill>
          </w14:textFill>
        </w:rPr>
        <w:t>《温岭市政府投资项目工程变更管理办法》（温政发〔202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kern w:val="0"/>
          <w:sz w:val="24"/>
          <w:szCs w:val="24"/>
          <w:highlight w:val="none"/>
          <w:u w:val="single"/>
          <w14:textFill>
            <w14:solidFill>
              <w14:schemeClr w14:val="tx1"/>
            </w14:solidFill>
          </w14:textFill>
        </w:rPr>
        <w:t>号）</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（项目实施过程中，若出台新的变更规定的，则按新规定执行）</w:t>
      </w:r>
      <w:r>
        <w:rPr>
          <w:rFonts w:hint="eastAsia" w:ascii="宋体" w:hAnsi="宋体" w:eastAsia="宋体" w:cs="宋体"/>
          <w:color w:val="000000" w:themeColor="text1"/>
          <w:sz w:val="24"/>
          <w:szCs w:val="24"/>
          <w:highlight w:val="none"/>
          <w:u w:val="single"/>
          <w14:textFill>
            <w14:solidFill>
              <w14:schemeClr w14:val="tx1"/>
            </w14:solidFill>
          </w14:textFill>
        </w:rPr>
        <w:t>执行，其余按通用合同条款。</w:t>
      </w:r>
    </w:p>
    <w:p w14:paraId="49A5F6C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10.5承包人的合理化建议</w:t>
      </w:r>
    </w:p>
    <w:p w14:paraId="1D19540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783C1B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73024E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 暂估价</w:t>
      </w:r>
    </w:p>
    <w:p w14:paraId="4DCA2F4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专业工程暂估价</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05B601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10.8 暂列金额</w:t>
      </w:r>
    </w:p>
    <w:p w14:paraId="5520199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44DF43">
      <w:pPr>
        <w:autoSpaceDE w:val="0"/>
        <w:autoSpaceDN w:val="0"/>
        <w:adjustRightInd w:val="0"/>
        <w:spacing w:line="120" w:lineRule="auto"/>
        <w:jc w:val="lef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11. 价格调整</w:t>
      </w:r>
    </w:p>
    <w:p w14:paraId="4BCFCADC">
      <w:pPr>
        <w:ind w:firstLine="444" w:firstLineChars="18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 市场价格波动引起的调整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不调整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257805D4">
      <w:pPr>
        <w:ind w:firstLine="444" w:firstLineChars="18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法律变化引起的调整：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不调整   。</w:t>
      </w:r>
    </w:p>
    <w:p w14:paraId="086D610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12. 合同价格、计量与支付</w:t>
      </w:r>
    </w:p>
    <w:p w14:paraId="28E9E51A">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合同价格形式</w:t>
      </w:r>
    </w:p>
    <w:p w14:paraId="5EE9C864">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本合同价款采用固定单价合同。</w:t>
      </w:r>
    </w:p>
    <w:p w14:paraId="40F9BD77">
      <w:pPr>
        <w:autoSpaceDE w:val="0"/>
        <w:autoSpaceDN w:val="0"/>
        <w:spacing w:line="32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的合同价款调整方法：A、本工程工程量按施工图、设计单位出具的经发包人盖章认可的联系单、工程师授权范围的签证单，按本专用条款12.3.1条计价依据规定的计算规则计算工程量，套用定额；B人工、主要材料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）不变。</w:t>
      </w:r>
    </w:p>
    <w:p w14:paraId="040B61C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预付款</w:t>
      </w:r>
    </w:p>
    <w:p w14:paraId="32120F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7B70D7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155305D">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3C993A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582E233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7190A77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412E30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0B11D5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DFD6EEB">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685BE68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2EB32F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按工程进度节点计量。</w:t>
      </w:r>
    </w:p>
    <w:p w14:paraId="1770BB6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28E5FA0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按通用合同条款执行，但确认的工程量和单价仅作为本期工程款支付的依据。</w:t>
      </w:r>
    </w:p>
    <w:p w14:paraId="2AAA0D7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7DC04FEC">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2B6EC4F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达到进度节点后支付。</w:t>
      </w:r>
    </w:p>
    <w:p w14:paraId="2B19818B">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0983F40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D1EBCE4">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4DB0493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12.4.3 进度付款申请单的提交</w:t>
      </w:r>
    </w:p>
    <w:p w14:paraId="266F3A3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23E008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233138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B3AAC7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12.4.4 进度款审核和支付</w:t>
      </w:r>
    </w:p>
    <w:p w14:paraId="02D2D3B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（1）发包人审批并签发进度款支付证书的期限：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EF44731">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发包人支付进度款的期限：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①完成本项目工程量70%时支付至合同价的50%，②工程竣工验收合格后付至工程结算价的98.5%；③剩余工程结算价的1.5%作为质量保证金，二年后无息退还</w:t>
      </w:r>
      <w:r>
        <w:rPr>
          <w:rFonts w:hint="eastAsia" w:ascii="宋体" w:hAnsi="宋体" w:eastAsia="宋体" w:cs="宋体"/>
          <w:color w:val="000000" w:themeColor="text1"/>
          <w:sz w:val="24"/>
          <w:szCs w:val="24"/>
          <w:highlight w:val="none"/>
          <w:u w:val="single"/>
          <w14:textFill>
            <w14:solidFill>
              <w14:schemeClr w14:val="tx1"/>
            </w14:solidFill>
          </w14:textFill>
        </w:rPr>
        <w:t>（如有剩余）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228272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4"/>
          <w:szCs w:val="24"/>
          <w:highlight w:val="none"/>
          <w:u w:val="single"/>
          <w14:textFill>
            <w14:solidFill>
              <w14:schemeClr w14:val="tx1"/>
            </w14:solidFill>
          </w14:textFill>
        </w:rPr>
        <w:t>支付应付工程进度款的利息，利率按中国人民银行发布的同期同类贷款基准利率，时间为从约定应付之日起至支付之日止计算利息。</w:t>
      </w:r>
    </w:p>
    <w:p w14:paraId="7F107F4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2B18F3B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12.4.6 支付分解表的编制</w:t>
      </w:r>
    </w:p>
    <w:p w14:paraId="0DC5B18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1ADCD1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C24099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13. 验收和工程试车</w:t>
      </w:r>
    </w:p>
    <w:p w14:paraId="46CF6CB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分部分项工程验收</w:t>
      </w:r>
    </w:p>
    <w:p w14:paraId="05AD20F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13.1.2</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不能按时进行验收时，应提前</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372D669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w:t>
      </w:r>
    </w:p>
    <w:p w14:paraId="2B666D0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工程验收过程、验收部位除办理纸质验收记录，还应留置验收部位、验收过程、主要验收人员相片、影像等资料。</w:t>
      </w:r>
    </w:p>
    <w:p w14:paraId="5E8DA56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竣工验收</w:t>
      </w:r>
    </w:p>
    <w:p w14:paraId="0448715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13.2.2竣工验收程序</w:t>
      </w:r>
    </w:p>
    <w:p w14:paraId="2A8F0FB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关于竣工验收程序的约定：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5B81A22">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4877A3CB">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因发包人原因，未在接收到承包人提交的竣工验收申请报告42天内完成验收，或完成验收不予签发工程接收证书的，以提交竣工验收申请报告的日期为实际竣工日期。</w:t>
      </w:r>
    </w:p>
    <w:p w14:paraId="61E1886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13.2.5移交、接收全部与部分工程</w:t>
      </w:r>
    </w:p>
    <w:p w14:paraId="1AFB0E0E">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承包人向发包人移交工程的期限：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0299845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03C2E16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r>
        <w:rPr>
          <w:rFonts w:hint="eastAsia" w:ascii="宋体" w:hAnsi="宋体" w:eastAsia="宋体" w:cs="宋体"/>
          <w:color w:val="000000" w:themeColor="text1"/>
          <w:sz w:val="24"/>
          <w:szCs w:val="24"/>
          <w:highlight w:val="none"/>
          <w14:textFill>
            <w14:solidFill>
              <w14:schemeClr w14:val="tx1"/>
            </w14:solidFill>
          </w14:textFill>
        </w:rPr>
        <w:t>。</w:t>
      </w:r>
    </w:p>
    <w:p w14:paraId="02F4767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工程试车</w:t>
      </w:r>
    </w:p>
    <w:p w14:paraId="72CDEAC0">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13.3.1 试车程序</w:t>
      </w:r>
    </w:p>
    <w:p w14:paraId="1D60825A">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工程试车内容：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4835EDE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13.3.3 投料试车</w:t>
      </w:r>
    </w:p>
    <w:p w14:paraId="75B5A5A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关于投料试车相关事项的约定：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772AA9D">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竣工退场</w:t>
      </w:r>
    </w:p>
    <w:p w14:paraId="6BEE60E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13.6.1 竣工退场</w:t>
      </w:r>
    </w:p>
    <w:p w14:paraId="4AEFDD39">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承包人完成竣工退场的期限：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颁发工程接收证书后7天内。</w:t>
      </w:r>
    </w:p>
    <w:p w14:paraId="15CCB764">
      <w:pPr>
        <w:pStyle w:val="4"/>
        <w:spacing w:before="120" w:after="120" w:line="12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14. 竣工结算</w:t>
      </w:r>
    </w:p>
    <w:p w14:paraId="00CBB2B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竣工结算申请</w:t>
      </w:r>
    </w:p>
    <w:p w14:paraId="13F34160">
      <w:pPr>
        <w:spacing w:line="3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97D8C5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27505A1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竣工结算审核</w:t>
      </w:r>
    </w:p>
    <w:p w14:paraId="6872197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（1）发包人结算审核时间：</w:t>
      </w: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471F5B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由发包人原因逾期审核责任：</w:t>
      </w:r>
      <w:r>
        <w:rPr>
          <w:rFonts w:hint="eastAsia" w:ascii="宋体" w:hAnsi="宋体" w:eastAsia="宋体" w:cs="宋体"/>
          <w:color w:val="000000" w:themeColor="text1"/>
          <w:sz w:val="24"/>
          <w:szCs w:val="24"/>
          <w:highlight w:val="none"/>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451D084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4DC3F04">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2B67DDD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（4）结算特殊要求：工程结算由中介机构或相关部门审核，审核费按《浙江省物价局关于进一步完善工程造价咨询服务收费的通知》（浙价服〔2009〕84号）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文件</w:t>
      </w:r>
      <w:r>
        <w:rPr>
          <w:rFonts w:hint="eastAsia" w:ascii="宋体" w:hAnsi="宋体" w:eastAsia="宋体" w:cs="宋体"/>
          <w:color w:val="000000" w:themeColor="text1"/>
          <w:sz w:val="24"/>
          <w:szCs w:val="24"/>
          <w:highlight w:val="none"/>
          <w:u w:val="single"/>
          <w14:textFill>
            <w14:solidFill>
              <w14:schemeClr w14:val="tx1"/>
            </w14:solidFill>
          </w14:textFill>
        </w:rPr>
        <w:t>计算，其中结算超过5%核减率（超过送审造价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以外的核减额）和核增造价引起的追加收费（核增、核减不相互抵扣），由承包人承担，并可由发包人在应付工程款中扣除直接支付给中介审核机构 。</w:t>
      </w:r>
    </w:p>
    <w:p w14:paraId="388C90F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最终结清</w:t>
      </w:r>
    </w:p>
    <w:p w14:paraId="5B0A0BC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14.4.1 最终结清申请单</w:t>
      </w:r>
    </w:p>
    <w:p w14:paraId="1C6A71D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承包人提交最终结清申请单的份数：</w:t>
      </w:r>
      <w:r>
        <w:rPr>
          <w:rFonts w:hint="eastAsia" w:ascii="宋体" w:hAnsi="宋体" w:eastAsia="宋体" w:cs="宋体"/>
          <w:color w:val="000000" w:themeColor="text1"/>
          <w:sz w:val="24"/>
          <w:szCs w:val="24"/>
          <w:highlight w:val="none"/>
          <w:u w:val="single"/>
          <w14:textFill>
            <w14:solidFill>
              <w14:schemeClr w14:val="tx1"/>
            </w14:solidFill>
          </w14:textFill>
        </w:rPr>
        <w:t>满足发包人及相关部门审查要求 。</w:t>
      </w:r>
    </w:p>
    <w:p w14:paraId="17B26B2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2B50F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14.4.2 最终结清证书和支付</w:t>
      </w:r>
    </w:p>
    <w:p w14:paraId="3F7E6C2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8F260B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9B5CE2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15. 缺陷责任期与保修</w:t>
      </w:r>
    </w:p>
    <w:p w14:paraId="553D73B8">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15.2缺陷责任期</w:t>
      </w:r>
    </w:p>
    <w:p w14:paraId="7493F16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缺陷责任期的具体期限：</w:t>
      </w:r>
      <w:r>
        <w:rPr>
          <w:rFonts w:hint="eastAsia" w:ascii="宋体" w:hAnsi="宋体" w:eastAsia="宋体" w:cs="宋体"/>
          <w:color w:val="000000" w:themeColor="text1"/>
          <w:sz w:val="24"/>
          <w:szCs w:val="24"/>
          <w:highlight w:val="none"/>
          <w:u w:val="single"/>
          <w14:textFill>
            <w14:solidFill>
              <w14:schemeClr w14:val="tx1"/>
            </w14:solidFill>
          </w14:textFill>
        </w:rPr>
        <w:t>缺陷责任期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w:t>
      </w:r>
      <w:r>
        <w:rPr>
          <w:rFonts w:hint="eastAsia" w:ascii="宋体" w:hAnsi="宋体" w:eastAsia="宋体" w:cs="宋体"/>
          <w:color w:val="000000" w:themeColor="text1"/>
          <w:sz w:val="24"/>
          <w:szCs w:val="24"/>
          <w:highlight w:val="none"/>
          <w:u w:val="single"/>
          <w14:textFill>
            <w14:solidFill>
              <w14:schemeClr w14:val="tx1"/>
            </w14:solidFill>
          </w14:textFill>
        </w:rPr>
        <w:t>个月，其余按通用合同条款执行。</w:t>
      </w:r>
    </w:p>
    <w:p w14:paraId="619598B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质量保证金</w:t>
      </w:r>
    </w:p>
    <w:p w14:paraId="229307C3">
      <w:pPr>
        <w:spacing w:after="120" w:line="12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扣留质量保证金。在工程项目竣工前，承包人按专用合同条款第3.7条提供履约担保的，发包人不得同时预留工程质量保证金。</w:t>
      </w:r>
    </w:p>
    <w:p w14:paraId="5E4B046C">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7F7E2D0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种方式：</w:t>
      </w:r>
    </w:p>
    <w:p w14:paraId="0DFBA83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Cs/>
          <w:color w:val="000000" w:themeColor="text1"/>
          <w:kern w:val="0"/>
          <w:sz w:val="24"/>
          <w:szCs w:val="24"/>
          <w:highlight w:val="none"/>
          <w:u w:val="single"/>
          <w14:textFill>
            <w14:solidFill>
              <w14:schemeClr w14:val="tx1"/>
            </w14:solidFill>
          </w14:textFill>
        </w:rPr>
        <w:t>质量保证金保函</w:t>
      </w:r>
      <w:r>
        <w:rPr>
          <w:rFonts w:hint="eastAsia" w:ascii="宋体" w:hAnsi="宋体" w:eastAsia="宋体" w:cs="宋体"/>
          <w:color w:val="000000" w:themeColor="text1"/>
          <w:kern w:val="0"/>
          <w:sz w:val="24"/>
          <w:szCs w:val="24"/>
          <w:highlight w:val="none"/>
          <w14:textFill>
            <w14:solidFill>
              <w14:schemeClr w14:val="tx1"/>
            </w14:solidFill>
          </w14:textFill>
        </w:rPr>
        <w:t>，保证金额为</w:t>
      </w:r>
      <w:r>
        <w:rPr>
          <w:rFonts w:hint="eastAsia" w:ascii="宋体" w:hAnsi="宋体" w:eastAsia="宋体" w:cs="宋体"/>
          <w:color w:val="000000" w:themeColor="text1"/>
          <w:kern w:val="0"/>
          <w:sz w:val="24"/>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12162262">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u w:val="single"/>
          <w14:textFill>
            <w14:solidFill>
              <w14:schemeClr w14:val="tx1"/>
            </w14:solidFill>
          </w14:textFill>
        </w:rPr>
        <w:t>%的工程</w:t>
      </w:r>
      <w:r>
        <w:rPr>
          <w:rFonts w:hint="eastAsia" w:ascii="宋体" w:hAnsi="宋体" w:eastAsia="宋体" w:cs="宋体"/>
          <w:color w:val="000000" w:themeColor="text1"/>
          <w:sz w:val="24"/>
          <w:szCs w:val="24"/>
          <w:highlight w:val="none"/>
          <w:u w:val="single"/>
          <w14:textFill>
            <w14:solidFill>
              <w14:schemeClr w14:val="tx1"/>
            </w14:solidFill>
          </w14:textFill>
        </w:rPr>
        <w:t>结算价款</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29E91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63A67ED">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4E53E7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6126566D">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25EAC364">
      <w:pPr>
        <w:autoSpaceDE w:val="0"/>
        <w:autoSpaceDN w:val="0"/>
        <w:adjustRightInd w:val="0"/>
        <w:spacing w:line="120" w:lineRule="auto"/>
        <w:ind w:firstLine="480" w:firstLineChars="200"/>
        <w:jc w:val="left"/>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187288A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DD8D6E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0B1873F2">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15.3.3质量保证金的退还</w:t>
      </w:r>
    </w:p>
    <w:p w14:paraId="75B258FE">
      <w:pPr>
        <w:autoSpaceDE w:val="0"/>
        <w:autoSpaceDN w:val="0"/>
        <w:adjustRightInd w:val="0"/>
        <w:spacing w:line="3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工程实际竣工验收合格后满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u w:val="single"/>
          <w14:textFill>
            <w14:solidFill>
              <w14:schemeClr w14:val="tx1"/>
            </w14:solidFill>
          </w14:textFill>
        </w:rPr>
        <w:t>返还全部质量保证金（如有剩余）。</w:t>
      </w:r>
    </w:p>
    <w:p w14:paraId="43E9BDC4">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p w14:paraId="4A169812">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705C7F98">
      <w:pPr>
        <w:spacing w:line="120" w:lineRule="auto"/>
        <w:ind w:firstLine="468" w:firstLineChars="195"/>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2年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1E5BD10">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3D4D4C94">
      <w:pPr>
        <w:spacing w:line="120" w:lineRule="auto"/>
        <w:ind w:firstLine="468" w:firstLineChars="19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24小时内。</w:t>
      </w:r>
    </w:p>
    <w:p w14:paraId="4007B3F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16. 违约</w:t>
      </w:r>
    </w:p>
    <w:p w14:paraId="33438F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发包人违约</w:t>
      </w:r>
    </w:p>
    <w:p w14:paraId="412D2CE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16.1.1发包人违约的情形</w:t>
      </w:r>
    </w:p>
    <w:p w14:paraId="6139B72A">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发包人违约的其他情形：</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发包人逾期支付预付款的违约金的计算方式：支付应付预付款的利息，按应付款额的月5‰支付利息，时间为从约定应付之日起至支付之日止计算利息。</w:t>
      </w:r>
    </w:p>
    <w:p w14:paraId="54D9DDA3">
      <w:pPr>
        <w:spacing w:line="120" w:lineRule="auto"/>
        <w:ind w:left="1200" w:hanging="1200" w:hangingChars="5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16.1.2 发包人违约的责任</w:t>
      </w:r>
    </w:p>
    <w:p w14:paraId="12FCE6C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发包人违约责任的承担方式和计算方法：</w:t>
      </w:r>
    </w:p>
    <w:p w14:paraId="0F7248B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开始计算第7天后承包人已进场施工设备租赁费及施工人员窝工费。</w:t>
      </w:r>
    </w:p>
    <w:p w14:paraId="05EA4E5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支付违约金，违约金为应付工程款的利息，利率按中国人民银行发布的同期同类存款基准利率，利息计算时间为应付工程款日至支付工程款日止。</w:t>
      </w:r>
    </w:p>
    <w:p w14:paraId="45B32EE7">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w:t>
      </w:r>
    </w:p>
    <w:p w14:paraId="7EFFA2B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承担给承包人造成的损失，超过2天可工期顺延。</w:t>
      </w:r>
    </w:p>
    <w:p w14:paraId="4A17EDD9">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承担给承包人造成的损失，超过2天可工期顺延。 </w:t>
      </w:r>
    </w:p>
    <w:p w14:paraId="5AEE94E2">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承担给承包人造成的损失，超过30天可工期顺延。 </w:t>
      </w:r>
    </w:p>
    <w:p w14:paraId="2D0DCC28">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（7）其他：</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364E7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16.1.3 因发包人违约解除合同</w:t>
      </w:r>
    </w:p>
    <w:p w14:paraId="494B93A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60 </w:t>
      </w:r>
      <w:r>
        <w:rPr>
          <w:rFonts w:hint="eastAsia" w:ascii="宋体" w:hAnsi="宋体" w:eastAsia="宋体" w:cs="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545B3B81">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承包人违约</w:t>
      </w:r>
    </w:p>
    <w:p w14:paraId="3211618B">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16.2.1 承包人违约的情形</w:t>
      </w:r>
    </w:p>
    <w:p w14:paraId="0E53B5D1">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承包人违约的其他情形：</w:t>
      </w:r>
    </w:p>
    <w:p w14:paraId="60D329B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（1）机械设备、施工项目班子未按投标承诺及时到位；</w:t>
      </w:r>
    </w:p>
    <w:p w14:paraId="5F617F5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16CDBE10">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（3）承包人允许其他人挂靠经营、私自转包；</w:t>
      </w:r>
    </w:p>
    <w:p w14:paraId="27550D7A">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（4）承包人未达到投标时所承诺的诚信和技术标准。</w:t>
      </w:r>
    </w:p>
    <w:p w14:paraId="0B730B3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16.2.2承包人违约的责任</w:t>
      </w:r>
    </w:p>
    <w:p w14:paraId="612544C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承包人违约责任的承担方式和计算方法：</w:t>
      </w:r>
    </w:p>
    <w:p w14:paraId="20F7AE7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（1）机械设备未按投标承诺到位，每项扣除履约担保金2%；</w:t>
      </w:r>
    </w:p>
    <w:p w14:paraId="7A460029">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6D5858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（3）发现承包人允许其他人挂靠经营、私自转包，所有履约担保金归发包人，同时赔偿发包人损失，并责令退出工地。</w:t>
      </w:r>
    </w:p>
    <w:p w14:paraId="039FDEE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（4）未达到投标所承诺的诚信与技术标准，按每一项扣减履约担保金的10%。</w:t>
      </w:r>
    </w:p>
    <w:p w14:paraId="2E7E16B6">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4F4B63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（6）承包人无法继续履行、明确表示不履行或实质上已停止履行合同，发包人可通知承包人全部解除合同，所有履约担保金归发包人，同时赔偿发包人损失。</w:t>
      </w:r>
    </w:p>
    <w:p w14:paraId="05ECA40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16.2.3 因承包人违约解除合同</w:t>
      </w:r>
    </w:p>
    <w:p w14:paraId="3F336977">
      <w:pPr>
        <w:spacing w:before="120" w:after="120"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关于承包人违约解除合同的特别约定：</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承包人在接到发包人进场开工通知或监理单位开工通知单起7天内未进场施工的，承包人有权解除合同，并没收其履约保证金</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FBD4B2">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 。</w:t>
      </w:r>
    </w:p>
    <w:p w14:paraId="27C169F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17. 不可抗力 </w:t>
      </w:r>
    </w:p>
    <w:p w14:paraId="034376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不可抗力的确认</w:t>
      </w:r>
    </w:p>
    <w:p w14:paraId="62D4BF4C">
      <w:pPr>
        <w:spacing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0FCAED80">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 因不可抗力解除合同</w:t>
      </w:r>
    </w:p>
    <w:p w14:paraId="4EE6281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highlight w:val="none"/>
          <w:u w:val="singl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天内完成款项的支付。</w:t>
      </w:r>
    </w:p>
    <w:p w14:paraId="7674DF3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18. 保险</w:t>
      </w:r>
    </w:p>
    <w:p w14:paraId="3DDE7B1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工程保险</w:t>
      </w:r>
    </w:p>
    <w:p w14:paraId="15A3F80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7DD7DDF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工伤保险</w:t>
      </w:r>
    </w:p>
    <w:p w14:paraId="7BCA223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关于工伤保险的特别约定：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工伤保险按温政办发〔2012〕195号执行。</w:t>
      </w:r>
    </w:p>
    <w:p w14:paraId="343E9F7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其他保险</w:t>
      </w:r>
    </w:p>
    <w:p w14:paraId="28849053">
      <w:pPr>
        <w:spacing w:after="120" w:line="120" w:lineRule="auto"/>
        <w:ind w:firstLine="480" w:firstLineChars="200"/>
        <w:outlineLvl w:val="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关于其他保险的约定：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01A75AE9">
      <w:pPr>
        <w:spacing w:after="120"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6206B1E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18.7 通知义务</w:t>
      </w:r>
    </w:p>
    <w:p w14:paraId="69A0D3F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3950B2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20. 争议解决</w:t>
      </w:r>
    </w:p>
    <w:p w14:paraId="29E33E6F">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争议评审</w:t>
      </w:r>
    </w:p>
    <w:p w14:paraId="184CDD24">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1A7EFE42">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20.3.1 争议评审小组的确定</w:t>
      </w:r>
    </w:p>
    <w:p w14:paraId="388CEF3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color w:val="000000" w:themeColor="text1"/>
          <w:sz w:val="24"/>
          <w:szCs w:val="24"/>
          <w:highlight w:val="none"/>
          <w:u w:val="single"/>
          <w14:textFill>
            <w14:solidFill>
              <w14:schemeClr w14:val="tx1"/>
            </w14:solidFill>
          </w14:textFill>
        </w:rPr>
        <w:t>提交争议评审时再选定。</w:t>
      </w:r>
    </w:p>
    <w:p w14:paraId="0110B42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选定争议评审员的期限：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D64B20E">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A02D4C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58A3C08">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20.3.2 争议评审小组的决定</w:t>
      </w:r>
    </w:p>
    <w:p w14:paraId="154E09F7">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96D0D6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20.3.3 争议评审小组决定的效力：</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按通用条款执行。</w:t>
      </w:r>
    </w:p>
    <w:p w14:paraId="4C81D176">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20.4仲裁或诉讼</w:t>
      </w:r>
    </w:p>
    <w:p w14:paraId="398FDE3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4418FA6F">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台州</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14:paraId="56A5B0CB">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（2）向工程所在地人民法院起诉。</w:t>
      </w:r>
    </w:p>
    <w:p w14:paraId="60855DC6">
      <w:pPr>
        <w:spacing w:after="120" w:line="120" w:lineRule="auto"/>
        <w:ind w:firstLine="482" w:firstLineChars="200"/>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21.补充条款</w:t>
      </w:r>
    </w:p>
    <w:p w14:paraId="55896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（1）承包人须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做好</w:t>
      </w:r>
      <w:r>
        <w:rPr>
          <w:rFonts w:hint="eastAsia" w:ascii="宋体" w:hAnsi="宋体" w:eastAsia="宋体" w:cs="宋体"/>
          <w:color w:val="000000" w:themeColor="text1"/>
          <w:kern w:val="0"/>
          <w:sz w:val="24"/>
          <w:szCs w:val="24"/>
          <w:highlight w:val="none"/>
          <w14:textFill>
            <w14:solidFill>
              <w14:schemeClr w14:val="tx1"/>
            </w14:solidFill>
          </w14:textFill>
        </w:rPr>
        <w:t>工程施工所需的维护、安全等工作，应加强设置安全防护网、围栏等工作。如承包人未履行上述义务造成工程、财产和人身伤害，由承包人承担责任及所发生费用。</w:t>
      </w:r>
    </w:p>
    <w:p w14:paraId="01D62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（2）承包人收取款项时开具增值税发票。</w:t>
      </w:r>
    </w:p>
    <w:p w14:paraId="3E8C2D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（3）发包人可根据实际情况删减图纸工程量，承包人不得因此向发包人要求追加任何额外费用。</w:t>
      </w:r>
    </w:p>
    <w:p w14:paraId="50BAD4B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本工程槽坑开挖土石方类别均按三类土方包干计算，挖土方按 90% </w:t>
      </w:r>
    </w:p>
    <w:p w14:paraId="3DC0D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机械挖土 10%人工挖土计入，以上结算时不予以调整，请各投标单位在投标报价时综合考虑，挖土方工程量按实结算。</w:t>
      </w:r>
    </w:p>
    <w:p w14:paraId="53BB2E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若有土石方外运，按 5 公里包干考虑，结算时不做调整。 </w:t>
      </w:r>
    </w:p>
    <w:p w14:paraId="0D2430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经业主要求，取消设计图中的 17 套太阳能路灯。</w:t>
      </w:r>
    </w:p>
    <w:p w14:paraId="7368F10E">
      <w:pPr>
        <w:spacing w:line="44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w:t>
      </w:r>
      <w:bookmarkStart w:id="2" w:name="_Toc296891266"/>
      <w:bookmarkStart w:id="3" w:name="_Toc296346727"/>
      <w:bookmarkStart w:id="4" w:name="_Toc296347225"/>
      <w:bookmarkStart w:id="5" w:name="_Toc267261693"/>
      <w:bookmarkStart w:id="6" w:name="_Toc296891054"/>
      <w:bookmarkStart w:id="7" w:name="_Toc296503226"/>
      <w:bookmarkStart w:id="8" w:name="_Toc296944565"/>
      <w:r>
        <w:rPr>
          <w:rFonts w:hint="eastAsia" w:ascii="宋体" w:hAnsi="宋体" w:cs="宋体"/>
          <w:color w:val="000000" w:themeColor="text1"/>
          <w:sz w:val="24"/>
          <w:lang w:bidi="ar"/>
          <w14:textFill>
            <w14:solidFill>
              <w14:schemeClr w14:val="tx1"/>
            </w14:solidFill>
          </w14:textFill>
        </w:rPr>
        <w:t>件1：</w:t>
      </w:r>
      <w:bookmarkEnd w:id="2"/>
      <w:bookmarkEnd w:id="3"/>
      <w:bookmarkEnd w:id="4"/>
      <w:bookmarkEnd w:id="5"/>
      <w:bookmarkEnd w:id="6"/>
      <w:bookmarkEnd w:id="7"/>
      <w:bookmarkEnd w:id="8"/>
      <w:r>
        <w:rPr>
          <w:rFonts w:hint="eastAsia" w:ascii="宋体" w:hAnsi="宋体" w:cs="宋体"/>
          <w:color w:val="000000" w:themeColor="text1"/>
          <w:sz w:val="24"/>
          <w:lang w:bidi="ar"/>
          <w14:textFill>
            <w14:solidFill>
              <w14:schemeClr w14:val="tx1"/>
            </w14:solidFill>
          </w14:textFill>
        </w:rPr>
        <w:t xml:space="preserve">    </w:t>
      </w:r>
    </w:p>
    <w:p w14:paraId="001D1826">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工程质量保修书</w:t>
      </w:r>
    </w:p>
    <w:p w14:paraId="48926E2F">
      <w:pPr>
        <w:rPr>
          <w:rFonts w:hint="eastAsia" w:ascii="宋体" w:hAnsi="宋体" w:eastAsia="宋体" w:cs="宋体"/>
        </w:rPr>
      </w:pPr>
    </w:p>
    <w:p w14:paraId="42B77B1D">
      <w:pPr>
        <w:spacing w:line="440" w:lineRule="exact"/>
        <w:ind w:firstLine="480" w:firstLineChars="200"/>
        <w:rPr>
          <w:rFonts w:hint="default" w:ascii="宋体" w:hAnsi="宋体" w:cs="宋体"/>
          <w:color w:val="000000" w:themeColor="text1"/>
          <w:sz w:val="24"/>
          <w:u w:val="single"/>
          <w:lang w:val="en-US" w:eastAsia="zh-CN"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发包人（全称）：</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温岭市石桥头镇人民政府  </w:t>
      </w:r>
    </w:p>
    <w:p w14:paraId="42438831">
      <w:pPr>
        <w:spacing w:line="440" w:lineRule="exact"/>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承包人（全称）：</w:t>
      </w:r>
      <w:r>
        <w:rPr>
          <w:rFonts w:hint="eastAsia" w:ascii="宋体" w:hAnsi="宋体" w:cs="宋体"/>
          <w:color w:val="000000" w:themeColor="text1"/>
          <w:sz w:val="24"/>
          <w:u w:val="single"/>
          <w:lang w:bidi="ar"/>
          <w14:textFill>
            <w14:solidFill>
              <w14:schemeClr w14:val="tx1"/>
            </w14:solidFill>
          </w14:textFill>
        </w:rPr>
        <w:t xml:space="preserve">                         </w:t>
      </w:r>
    </w:p>
    <w:p w14:paraId="4E3B822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发包人和承包人根据《中华人民共和国建筑法》和《建设工程质量管理条例》，经协商一致就</w:t>
      </w:r>
      <w:r>
        <w:rPr>
          <w:rFonts w:hint="eastAsia" w:ascii="宋体" w:hAnsi="宋体" w:cs="宋体"/>
          <w:color w:val="000000" w:themeColor="text1"/>
          <w:sz w:val="24"/>
          <w:u w:val="single"/>
          <w:lang w:val="en-US" w:eastAsia="zh-CN" w:bidi="ar"/>
          <w14:textFill>
            <w14:solidFill>
              <w14:schemeClr w14:val="tx1"/>
            </w14:solidFill>
          </w14:textFill>
        </w:rPr>
        <w:t xml:space="preserve"> 温岭市石桥头镇土坦工业园区路灯建设项目 </w:t>
      </w:r>
      <w:r>
        <w:rPr>
          <w:rFonts w:hint="eastAsia" w:ascii="宋体" w:hAnsi="宋体" w:cs="宋体"/>
          <w:color w:val="000000" w:themeColor="text1"/>
          <w:sz w:val="24"/>
          <w:lang w:bidi="ar"/>
          <w14:textFill>
            <w14:solidFill>
              <w14:schemeClr w14:val="tx1"/>
            </w14:solidFill>
          </w14:textFill>
        </w:rPr>
        <w:t>签订工程质量保修书。</w:t>
      </w:r>
    </w:p>
    <w:p w14:paraId="595F8F89">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一、工程质量保修范围和内容</w:t>
      </w:r>
    </w:p>
    <w:p w14:paraId="7CE648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承包人在质量保修期内，按照有关法律规定和合同约定，承担工程质量保修责任。</w:t>
      </w:r>
    </w:p>
    <w:p w14:paraId="7A8EC85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themeColor="text1"/>
          <w:sz w:val="24"/>
          <w:u w:val="single"/>
          <w:lang w:val="en-US" w:eastAsia="zh-CN" w:bidi="ar"/>
          <w14:textFill>
            <w14:solidFill>
              <w14:schemeClr w14:val="tx1"/>
            </w14:solidFill>
          </w14:textFill>
        </w:rPr>
        <w:t>本工程承包范围内的所有内容保修期为2年</w:t>
      </w:r>
      <w:r>
        <w:rPr>
          <w:rFonts w:hint="eastAsia" w:ascii="宋体" w:hAnsi="宋体" w:cs="宋体"/>
          <w:i w:val="0"/>
          <w:iCs/>
          <w:color w:val="000000" w:themeColor="text1"/>
          <w:sz w:val="24"/>
          <w:u w:val="single"/>
          <w:lang w:eastAsia="zh-CN" w:bidi="ar"/>
          <w14:textFill>
            <w14:solidFill>
              <w14:schemeClr w14:val="tx1"/>
            </w14:solidFill>
          </w14:textFill>
        </w:rPr>
        <w:t>。</w:t>
      </w:r>
    </w:p>
    <w:p w14:paraId="53C1DBFA">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　　</w:t>
      </w:r>
      <w:r>
        <w:rPr>
          <w:rFonts w:hint="eastAsia" w:ascii="宋体" w:hAnsi="宋体" w:cs="宋体"/>
          <w:color w:val="000000" w:themeColor="text1"/>
          <w:sz w:val="24"/>
          <w:lang w:bidi="ar"/>
          <w14:textFill>
            <w14:solidFill>
              <w14:schemeClr w14:val="tx1"/>
            </w14:solidFill>
          </w14:textFill>
        </w:rPr>
        <w:t>二、质量保修期</w:t>
      </w:r>
    </w:p>
    <w:p w14:paraId="1F52DD7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000000" w:themeColor="text1"/>
          <w:sz w:val="24"/>
          <w:u w:val="single"/>
          <w:lang w:bidi="ar"/>
          <w14:textFill>
            <w14:solidFill>
              <w14:schemeClr w14:val="tx1"/>
            </w14:solidFill>
          </w14:textFill>
        </w:rPr>
      </w:pPr>
      <w:r>
        <w:rPr>
          <w:rFonts w:hint="eastAsia" w:ascii="宋体" w:hAnsi="宋体" w:eastAsia="宋体" w:cs="宋体"/>
          <w:i w:val="0"/>
          <w:iCs/>
          <w:color w:val="000000" w:themeColor="text1"/>
          <w:sz w:val="24"/>
          <w:u w:val="single"/>
          <w:lang w:bidi="ar"/>
          <w14:textFill>
            <w14:solidFill>
              <w14:schemeClr w14:val="tx1"/>
            </w14:solidFill>
          </w14:textFill>
        </w:rPr>
        <w:t>根据《建设工程质量管理条例》及有关规定，工程的质量保修期如下：</w:t>
      </w:r>
    </w:p>
    <w:p w14:paraId="754B45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电气管线、给排水管道、设备安装工程为2年；</w:t>
      </w:r>
    </w:p>
    <w:p w14:paraId="07DA18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住宅小区内的给排水设施、道路等配套工程为2年；</w:t>
      </w:r>
    </w:p>
    <w:p w14:paraId="4E66C7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．其他项目保修期限约定如下：</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w:t>
      </w:r>
    </w:p>
    <w:p w14:paraId="01B0C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质量保修期自工程竣工验收合格之日起计算。</w:t>
      </w:r>
    </w:p>
    <w:p w14:paraId="5EFCC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三、缺陷责任期</w:t>
      </w:r>
    </w:p>
    <w:p w14:paraId="012D90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工程缺陷责任期为</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24 </w:t>
      </w:r>
      <w:r>
        <w:rPr>
          <w:rFonts w:hint="eastAsia" w:ascii="宋体" w:hAnsi="宋体" w:cs="宋体"/>
          <w:color w:val="000000" w:themeColor="text1"/>
          <w:sz w:val="24"/>
          <w:lang w:bidi="ar"/>
          <w14:textFill>
            <w14:solidFill>
              <w14:schemeClr w14:val="tx1"/>
            </w14:solidFill>
          </w14:textFill>
        </w:rPr>
        <w:t>个月，缺陷责任期自工程通过竣工验收之日起计算。单位工程先于全部工程进行验收，单位工程缺陷责任期自单位工程验收合格之日起算。</w:t>
      </w:r>
    </w:p>
    <w:p w14:paraId="19B95D0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四、质量保修责任</w:t>
      </w:r>
    </w:p>
    <w:p w14:paraId="79C243C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1．属于保修范围、内容的项目，承包人应当在接到保修通知之日起7天内派人保修。承包人不在约定期限内派人保修的，发包人可以委托他人修理。</w:t>
      </w:r>
    </w:p>
    <w:p w14:paraId="0B901069">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2．发生紧急事故需抢修的，承包人在接到事故通知后，应当立即到达事故现场抢修。</w:t>
      </w:r>
    </w:p>
    <w:p w14:paraId="3920E61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．质量保修完成后，由发包人组织验收。</w:t>
      </w:r>
    </w:p>
    <w:p w14:paraId="21B7164B">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五、保修费用</w:t>
      </w:r>
    </w:p>
    <w:p w14:paraId="39860763">
      <w:pPr>
        <w:spacing w:line="360" w:lineRule="auto"/>
        <w:ind w:firstLine="48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保修费用由造成质量缺陷的责任方承担。</w:t>
      </w:r>
    </w:p>
    <w:p w14:paraId="2F8A104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六、</w:t>
      </w:r>
      <w:r>
        <w:rPr>
          <w:rFonts w:hint="eastAsia" w:ascii="宋体" w:hAnsi="宋体" w:cs="宋体"/>
          <w:color w:val="000000" w:themeColor="text1"/>
          <w:sz w:val="24"/>
          <w:lang w:bidi="ar"/>
          <w14:textFill>
            <w14:solidFill>
              <w14:schemeClr w14:val="tx1"/>
            </w14:solidFill>
          </w14:textFill>
        </w:rPr>
        <w:t>双方约定的其他工程质量保修事项：</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①工程质量保修期间，发包人已书面文件送达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1D4C7C2">
      <w:pPr>
        <w:spacing w:line="360" w:lineRule="auto"/>
        <w:ind w:firstLine="456" w:firstLineChars="19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工程质量保修书由发包人、承包人在工程竣工验收前共同签署，作为施工合同附件，其有效期限至保修期满。</w:t>
      </w:r>
    </w:p>
    <w:p w14:paraId="509BE68A">
      <w:pPr>
        <w:pStyle w:val="12"/>
        <w:rPr>
          <w:rFonts w:hint="eastAsia"/>
          <w:color w:val="000000" w:themeColor="text1"/>
          <w14:textFill>
            <w14:solidFill>
              <w14:schemeClr w14:val="tx1"/>
            </w14:solidFill>
          </w14:textFill>
        </w:rPr>
      </w:pPr>
    </w:p>
    <w:p w14:paraId="3B8784F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发包人(公章)：</w:t>
      </w:r>
      <w:r>
        <w:rPr>
          <w:rFonts w:hint="eastAsia" w:ascii="宋体" w:hAnsi="宋体" w:cs="宋体"/>
          <w:color w:val="000000" w:themeColor="text1"/>
          <w:sz w:val="24"/>
          <w:u w:val="single"/>
          <w:lang w:bidi="ar"/>
          <w14:textFill>
            <w14:solidFill>
              <w14:schemeClr w14:val="tx1"/>
            </w14:solidFill>
          </w14:textFill>
        </w:rPr>
        <w:t xml:space="preserve"> 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承包人(公章)：</w:t>
      </w:r>
      <w:r>
        <w:rPr>
          <w:rFonts w:hint="eastAsia" w:ascii="宋体" w:hAnsi="宋体" w:cs="宋体"/>
          <w:color w:val="000000" w:themeColor="text1"/>
          <w:sz w:val="24"/>
          <w:u w:val="single"/>
          <w:lang w:bidi="ar"/>
          <w14:textFill>
            <w14:solidFill>
              <w14:schemeClr w14:val="tx1"/>
            </w14:solidFill>
          </w14:textFill>
        </w:rPr>
        <w:t xml:space="preserve">           </w:t>
      </w:r>
    </w:p>
    <w:p w14:paraId="4278070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p>
    <w:p w14:paraId="396BB31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p>
    <w:p w14:paraId="28D1DE4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p>
    <w:p w14:paraId="48DF768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p>
    <w:p w14:paraId="0CB422E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   </w:t>
      </w:r>
    </w:p>
    <w:p w14:paraId="424BCDA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p>
    <w:p w14:paraId="2A06755B">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账  号：</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账  号：</w:t>
      </w:r>
      <w:r>
        <w:rPr>
          <w:rFonts w:hint="eastAsia" w:ascii="宋体" w:hAnsi="宋体" w:cs="宋体"/>
          <w:color w:val="000000" w:themeColor="text1"/>
          <w:sz w:val="24"/>
          <w:u w:val="single"/>
          <w:lang w:bidi="ar"/>
          <w14:textFill>
            <w14:solidFill>
              <w14:schemeClr w14:val="tx1"/>
            </w14:solidFill>
          </w14:textFill>
        </w:rPr>
        <w:t xml:space="preserve">     </w:t>
      </w:r>
    </w:p>
    <w:p w14:paraId="6149AA4E">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w:t>
      </w:r>
    </w:p>
    <w:p w14:paraId="1021CE8D">
      <w:pPr>
        <w:numPr>
          <w:ilvl w:val="0"/>
          <w:numId w:val="0"/>
        </w:numPr>
        <w:spacing w:line="400" w:lineRule="exact"/>
        <w:ind w:firstLine="420" w:firstLineChars="200"/>
        <w:rPr>
          <w:rFonts w:hint="eastAsia"/>
          <w:color w:val="000000" w:themeColor="text1"/>
          <w:lang w:val="en-US" w:eastAsia="zh-CN"/>
          <w14:textFill>
            <w14:solidFill>
              <w14:schemeClr w14:val="tx1"/>
            </w14:solidFill>
          </w14:textFill>
        </w:rPr>
      </w:pPr>
    </w:p>
    <w:p w14:paraId="703D8206">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46E2EF2D">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6ECF065">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157E40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F83519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508BA11">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22A85F54">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附件</w:t>
      </w: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w:t>
      </w:r>
    </w:p>
    <w:p w14:paraId="177BD56D">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工程建设项目廉政责任书</w:t>
      </w:r>
    </w:p>
    <w:p w14:paraId="2FE5E66A">
      <w:pPr>
        <w:outlineLvl w:val="0"/>
        <w:rPr>
          <w:rFonts w:hint="eastAsia" w:ascii="Times New Roman" w:hAnsi="Times New Roman" w:cs="Times New Roman"/>
          <w:color w:val="000000" w:themeColor="text1"/>
          <w:sz w:val="24"/>
          <w14:textFill>
            <w14:solidFill>
              <w14:schemeClr w14:val="tx1"/>
            </w14:solidFill>
          </w14:textFill>
        </w:rPr>
      </w:pPr>
    </w:p>
    <w:p w14:paraId="7FA05F7D">
      <w:pPr>
        <w:outlineLvl w:val="0"/>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工程项目名称：</w:t>
      </w:r>
    </w:p>
    <w:p w14:paraId="7EBADC1D">
      <w:pPr>
        <w:outlineLvl w:val="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工程项目地址：</w:t>
      </w:r>
    </w:p>
    <w:p w14:paraId="4675027C">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建设单位（甲方）： </w:t>
      </w:r>
    </w:p>
    <w:p w14:paraId="42045BCA">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施工单位（乙方）： </w:t>
      </w:r>
    </w:p>
    <w:p w14:paraId="7099187A">
      <w:pPr>
        <w:outlineLvl w:val="0"/>
        <w:rPr>
          <w:color w:val="000000" w:themeColor="text1"/>
          <w:sz w:val="24"/>
          <w14:textFill>
            <w14:solidFill>
              <w14:schemeClr w14:val="tx1"/>
            </w14:solidFill>
          </w14:textFill>
        </w:rPr>
      </w:pPr>
    </w:p>
    <w:p w14:paraId="46B5C48E">
      <w:pPr>
        <w:keepNext w:val="0"/>
        <w:keepLines w:val="0"/>
        <w:pageBreakBefore w:val="0"/>
        <w:kinsoku/>
        <w:wordWrap/>
        <w:overflowPunct/>
        <w:topLinePunct w:val="0"/>
        <w:autoSpaceDE/>
        <w:autoSpaceDN/>
        <w:bidi w:val="0"/>
        <w:adjustRightInd/>
        <w:snapToGrid/>
        <w:spacing w:line="400" w:lineRule="exact"/>
        <w:ind w:left="-4" w:leftChars="-2" w:right="-334" w:rightChars="-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5D024FC">
      <w:pPr>
        <w:keepNext w:val="0"/>
        <w:keepLines w:val="0"/>
        <w:pageBreakBefore w:val="0"/>
        <w:kinsoku/>
        <w:wordWrap/>
        <w:overflowPunct/>
        <w:topLinePunct w:val="0"/>
        <w:autoSpaceDE/>
        <w:autoSpaceDN/>
        <w:bidi w:val="0"/>
        <w:adjustRightInd/>
        <w:snapToGrid/>
        <w:spacing w:line="400" w:lineRule="exact"/>
        <w:ind w:left="-359" w:leftChars="-171" w:right="-693" w:rightChars="-330" w:firstLine="308" w:firstLineChars="128"/>
        <w:textAlignment w:val="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第一条　甲乙双方的责任</w:t>
      </w:r>
    </w:p>
    <w:p w14:paraId="5D266D2C">
      <w:pPr>
        <w:pStyle w:val="6"/>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（一）应严格遵守国家关于市场准入、项目招标投标、工程建设、施工安装和市场活动等有关法律、法规，相关政策，以及廉政建设的各项规定。</w:t>
      </w:r>
    </w:p>
    <w:p w14:paraId="29B57B0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（二）严格执行建设工程项目承发包合同文件，自觉按合同办事。</w:t>
      </w:r>
    </w:p>
    <w:p w14:paraId="595BD87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（三）业务活动必须坚持公开、公平、公正、诚信、透明的原则（除法律法规另有规定者外），不得为获取不正当的利益，损害国家、集体和对方利益，不得违反工程建设管理、施工安装的规章制度。</w:t>
      </w:r>
    </w:p>
    <w:p w14:paraId="1FB3EDD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（四）发现对方在业务活动中有违规、违纪、违法行为的，应及时提醒对方，情节严重的，应向其上级主管部门或纪检监察、司法等有关机关举报。</w:t>
      </w:r>
    </w:p>
    <w:p w14:paraId="323BA475">
      <w:pPr>
        <w:keepNext w:val="0"/>
        <w:keepLines w:val="0"/>
        <w:pageBreakBefore w:val="0"/>
        <w:kinsoku/>
        <w:wordWrap/>
        <w:overflowPunct/>
        <w:topLinePunct w:val="0"/>
        <w:autoSpaceDE/>
        <w:autoSpaceDN/>
        <w:bidi w:val="0"/>
        <w:adjustRightInd/>
        <w:snapToGrid/>
        <w:spacing w:line="400" w:lineRule="exact"/>
        <w:ind w:left="-2" w:right="-159" w:firstLine="240" w:firstLineChars="100"/>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第二条　甲方的责任</w:t>
      </w:r>
    </w:p>
    <w:p w14:paraId="11F9F44E">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甲方的领导和从事该建设工程项目的工作人员，在工程建设的事前、事中、事后应遵守以下规定：</w:t>
      </w:r>
    </w:p>
    <w:p w14:paraId="2A411164">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（一）不准向乙方和相关单位索要或接受回扣、礼金、有价证券、贵重物品和好处费、感谢费等。</w:t>
      </w:r>
    </w:p>
    <w:p w14:paraId="5374B072">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（二）不准在乙方和相关单位报销任何应由甲方或个人支付的费用。</w:t>
      </w:r>
    </w:p>
    <w:p w14:paraId="0EB1A888">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（三）不准要求、暗示或接受乙方和相关单位为个人装修住房、婚丧嫁娶、配偶子女的工作安排以及出国（境）、旅游等提供方便。</w:t>
      </w:r>
    </w:p>
    <w:p w14:paraId="461B962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（四）不准参加有可能影响公正执行公务的乙方和相关单位的宴请和健身、娱乐等活动。</w:t>
      </w:r>
    </w:p>
    <w:p w14:paraId="40EC891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35C4210">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　第三条　乙方的责任</w:t>
      </w:r>
    </w:p>
    <w:p w14:paraId="4C8B8A29">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应与甲方保持正常的业务交往，按照有关法律法规和程序开展业务工作，严格执行工程建设的有关方针、政策，尤其是有关建筑施工安装的强制性标准和规范，并遵守以下规定：</w:t>
      </w:r>
    </w:p>
    <w:p w14:paraId="22A7CEA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（一）不准以任何理由向甲方、相关单位及其工作人员索要、接受或赠送礼金、有价证券、贵重物品和回扣、好处费、感谢费等。</w:t>
      </w:r>
    </w:p>
    <w:p w14:paraId="512179E7">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（二）不准以任何理由为甲方和相关单位报销应由对方或个人支付的费用。</w:t>
      </w:r>
    </w:p>
    <w:p w14:paraId="2CF06F26">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（三）不准接受或暗示为甲方、相关单位或个人装修住房、婚丧嫁娶、配偶子女的工作安排以及出国（境）、旅游等提供方便。</w:t>
      </w:r>
    </w:p>
    <w:p w14:paraId="589D4230">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（四）不准以任何理由为甲方、相关单位或个人组织有可能影响公正执行公务的宴请、健身、娱乐等活动。</w:t>
      </w:r>
    </w:p>
    <w:p w14:paraId="3EBCC00E">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color w:val="000000" w:themeColor="text1"/>
          <w:sz w:val="24"/>
          <w14:textFill>
            <w14:solidFill>
              <w14:schemeClr w14:val="tx1"/>
            </w14:solidFill>
          </w14:textFill>
        </w:rPr>
        <w:t>　</w:t>
      </w:r>
      <w:r>
        <w:rPr>
          <w:b/>
          <w:color w:val="000000" w:themeColor="text1"/>
          <w:sz w:val="24"/>
          <w14:textFill>
            <w14:solidFill>
              <w14:schemeClr w14:val="tx1"/>
            </w14:solidFill>
          </w14:textFill>
        </w:rPr>
        <w:t>第四条　违约责任</w:t>
      </w:r>
    </w:p>
    <w:p w14:paraId="6CFE75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7B7788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（二）乙方工作人员有违反本责任书第一、三条责任行为的，按照管理权限，依据有关法律法规和规定给予党纪、政纪处分或组织处理；涉</w:t>
      </w:r>
      <w:r>
        <w:rPr>
          <w:rFonts w:hint="eastAsia"/>
          <w:color w:val="000000" w:themeColor="text1"/>
          <w:sz w:val="24"/>
          <w14:textFill>
            <w14:solidFill>
              <w14:schemeClr w14:val="tx1"/>
            </w14:solidFill>
          </w14:textFill>
        </w:rPr>
        <w:t>嫌</w:t>
      </w:r>
      <w:r>
        <w:rPr>
          <w:color w:val="000000" w:themeColor="text1"/>
          <w:sz w:val="24"/>
          <w14:textFill>
            <w14:solidFill>
              <w14:schemeClr w14:val="tx1"/>
            </w14:solidFill>
          </w14:textFill>
        </w:rPr>
        <w:t>犯罪的，移交司法机关追究刑事责任；给甲方单位造成经济损失的，应予以赔偿。</w:t>
      </w:r>
    </w:p>
    <w:p w14:paraId="3767F8CB">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第五条</w:t>
      </w:r>
      <w:r>
        <w:rPr>
          <w:rFonts w:hint="eastAsia" w:ascii="_x000B__x000C_" w:hAnsi="_x000B__x000C_"/>
          <w:color w:val="000000" w:themeColor="text1"/>
          <w:szCs w:val="18"/>
          <w14:textFill>
            <w14:solidFill>
              <w14:schemeClr w14:val="tx1"/>
            </w14:solidFill>
          </w14:textFill>
        </w:rPr>
        <w:t xml:space="preserve"> </w:t>
      </w:r>
      <w:r>
        <w:rPr>
          <w:rFonts w:hint="eastAsia" w:ascii="_x000B__x000C_" w:hAnsi="_x000B__x000C_"/>
          <w:b/>
          <w:bCs/>
          <w:color w:val="000000" w:themeColor="text1"/>
          <w:szCs w:val="18"/>
          <w14:textFill>
            <w14:solidFill>
              <w14:schemeClr w14:val="tx1"/>
            </w14:solidFill>
          </w14:textFill>
        </w:rPr>
        <w:t>若乙方存在行贿行为，则甲方将拒绝其参加甲方建设的其他工程的投标活动。</w:t>
      </w:r>
    </w:p>
    <w:p w14:paraId="08979CAE">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第六条 本责任书作为工程施工合同的附件，与工程施工合同具有同等法律效力。经双方签署后立即生效。</w:t>
      </w:r>
    </w:p>
    <w:p w14:paraId="075D03F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第七条 本责任书的有效期为双方签署之日起至该工程项目竣工验收合格时止。</w:t>
      </w:r>
    </w:p>
    <w:p w14:paraId="15D943B7">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第八条 本责任书一式四份，由甲乙双方各执一份，送交甲乙双方的监督单位各一份。</w:t>
      </w:r>
    </w:p>
    <w:p w14:paraId="645F7410">
      <w:pPr>
        <w:spacing w:line="300" w:lineRule="exact"/>
        <w:ind w:right="-159"/>
        <w:rPr>
          <w:color w:val="000000" w:themeColor="text1"/>
          <w:sz w:val="24"/>
          <w14:textFill>
            <w14:solidFill>
              <w14:schemeClr w14:val="tx1"/>
            </w14:solidFill>
          </w14:textFill>
        </w:rPr>
      </w:pPr>
    </w:p>
    <w:p w14:paraId="3941CCCD">
      <w:pPr>
        <w:spacing w:line="440" w:lineRule="exact"/>
        <w:ind w:left="-2" w:right="-159"/>
        <w:rPr>
          <w:rFonts w:hint="eastAsia"/>
          <w:color w:val="000000" w:themeColor="text1"/>
          <w:sz w:val="24"/>
          <w14:textFill>
            <w14:solidFill>
              <w14:schemeClr w14:val="tx1"/>
            </w14:solidFill>
          </w14:textFill>
        </w:rPr>
      </w:pPr>
    </w:p>
    <w:p w14:paraId="04A5355F">
      <w:pPr>
        <w:spacing w:line="440" w:lineRule="exact"/>
        <w:ind w:left="-2" w:right="-159"/>
        <w:rPr>
          <w:rFonts w:hint="eastAsia"/>
          <w:color w:val="000000" w:themeColor="text1"/>
          <w:sz w:val="24"/>
          <w14:textFill>
            <w14:solidFill>
              <w14:schemeClr w14:val="tx1"/>
            </w14:solidFill>
          </w14:textFill>
        </w:rPr>
      </w:pPr>
    </w:p>
    <w:p w14:paraId="70D16D9C">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甲方单位：（盖章）　　　　　　　　　　 乙方单位：（盖章）</w:t>
      </w:r>
    </w:p>
    <w:p w14:paraId="47837992">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ascii="宋体" w:hAnsi="宋体"/>
          <w:color w:val="000000" w:themeColor="text1"/>
          <w:kern w:val="0"/>
          <w:sz w:val="24"/>
          <w:lang w:val="zh-CN"/>
          <w14:textFill>
            <w14:solidFill>
              <w14:schemeClr w14:val="tx1"/>
            </w14:solidFill>
          </w14:textFill>
        </w:rPr>
        <w:t>（签字或盖章）</w:t>
      </w:r>
      <w:r>
        <w:rPr>
          <w:rFonts w:hint="eastAsia"/>
          <w:color w:val="000000" w:themeColor="text1"/>
          <w:sz w:val="24"/>
          <w14:textFill>
            <w14:solidFill>
              <w14:schemeClr w14:val="tx1"/>
            </w14:solidFill>
          </w14:textFill>
        </w:rPr>
        <w:t>　　　　　　 法定代表人：</w:t>
      </w:r>
      <w:r>
        <w:rPr>
          <w:rFonts w:hint="eastAsia" w:ascii="宋体" w:hAnsi="宋体"/>
          <w:color w:val="000000" w:themeColor="text1"/>
          <w:kern w:val="0"/>
          <w:sz w:val="24"/>
          <w:lang w:val="zh-CN"/>
          <w14:textFill>
            <w14:solidFill>
              <w14:schemeClr w14:val="tx1"/>
            </w14:solidFill>
          </w14:textFill>
        </w:rPr>
        <w:t>（签字或盖章）</w:t>
      </w:r>
    </w:p>
    <w:p w14:paraId="0E8B8E06">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　　　　　　　　　　　　　　　　 地址：</w:t>
      </w:r>
    </w:p>
    <w:p w14:paraId="1C671C00">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　　　　　　　　　　　　　　　   电话：</w:t>
      </w:r>
    </w:p>
    <w:p w14:paraId="61BB09D3">
      <w:pPr>
        <w:spacing w:line="440" w:lineRule="exact"/>
        <w:ind w:right="-159" w:firstLine="1440" w:firstLineChars="6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　　　　　　              年　　月　　日</w:t>
      </w:r>
    </w:p>
    <w:p w14:paraId="645BFD12">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19B929C8">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6AB47244">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12D598C3">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1、本工程商务标中的投标承诺书(附件一)由招标人统一提供，未经招标人同意，不允许在本次报价中擅自调整，否则作无效标处理。</w:t>
      </w:r>
    </w:p>
    <w:p w14:paraId="2CBEC010">
      <w:pPr>
        <w:spacing w:line="400" w:lineRule="exact"/>
        <w:ind w:firstLine="48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2、本工程的法定代表人资格证明书(附件</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投标授权委托书(附件</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)格式由招标人提供。</w:t>
      </w:r>
    </w:p>
    <w:p w14:paraId="39CD2B85">
      <w:pPr>
        <w:spacing w:line="400" w:lineRule="exact"/>
        <w:ind w:firstLine="480"/>
        <w:rPr>
          <w:color w:val="000000" w:themeColor="text1"/>
          <w:sz w:val="24"/>
          <w:highlight w:val="none"/>
          <w14:textFill>
            <w14:solidFill>
              <w14:schemeClr w14:val="tx1"/>
            </w14:solidFill>
          </w14:textFill>
        </w:rPr>
      </w:pPr>
    </w:p>
    <w:p w14:paraId="29B6175D">
      <w:pPr>
        <w:spacing w:line="400" w:lineRule="exact"/>
        <w:ind w:firstLine="480"/>
        <w:rPr>
          <w:color w:val="000000" w:themeColor="text1"/>
          <w:sz w:val="24"/>
          <w:highlight w:val="none"/>
          <w14:textFill>
            <w14:solidFill>
              <w14:schemeClr w14:val="tx1"/>
            </w14:solidFill>
          </w14:textFill>
        </w:rPr>
      </w:pPr>
    </w:p>
    <w:p w14:paraId="65A4645B">
      <w:pPr>
        <w:spacing w:line="400" w:lineRule="exact"/>
        <w:rPr>
          <w:color w:val="000000" w:themeColor="text1"/>
          <w:sz w:val="24"/>
          <w:highlight w:val="none"/>
          <w14:textFill>
            <w14:solidFill>
              <w14:schemeClr w14:val="tx1"/>
            </w14:solidFill>
          </w14:textFill>
        </w:rPr>
      </w:pPr>
    </w:p>
    <w:p w14:paraId="3E641B7B">
      <w:pPr>
        <w:rPr>
          <w:rFonts w:hint="eastAsia"/>
          <w:color w:val="000000" w:themeColor="text1"/>
          <w:sz w:val="24"/>
          <w:highlight w:val="none"/>
          <w:lang w:val="en-US" w:eastAsia="zh-CN"/>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招标单位：温岭市石桥头镇人民政府</w:t>
      </w:r>
    </w:p>
    <w:p w14:paraId="4193A6C2">
      <w:pPr>
        <w:rPr>
          <w:rFonts w:hint="eastAsia"/>
          <w:color w:val="000000" w:themeColor="text1"/>
          <w:sz w:val="24"/>
          <w:highlight w:val="none"/>
          <w:lang w:val="en-US" w:eastAsia="zh-CN"/>
          <w14:textFill>
            <w14:solidFill>
              <w14:schemeClr w14:val="tx1"/>
            </w14:solidFill>
          </w14:textFill>
        </w:rPr>
      </w:pPr>
    </w:p>
    <w:p w14:paraId="7F78682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388D5C8">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7BCE48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CC6FDC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B7D194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51C289F">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54BC8B0">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6BC670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E7A9EB3">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C7FB37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DCC66E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CCC7B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6A5339">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5307AF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4AEC99E">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F9F44F4">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7818E587">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D4F2D7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DA23E28">
      <w:pPr>
        <w:spacing w:line="400" w:lineRule="exact"/>
        <w:rPr>
          <w:rFonts w:hint="eastAsia"/>
          <w:color w:val="000000" w:themeColor="text1"/>
          <w:sz w:val="24"/>
          <w:highlight w:val="none"/>
          <w14:textFill>
            <w14:solidFill>
              <w14:schemeClr w14:val="tx1"/>
            </w14:solidFill>
          </w14:textFill>
        </w:rPr>
      </w:pPr>
    </w:p>
    <w:p w14:paraId="372D7461">
      <w:pPr>
        <w:spacing w:line="400" w:lineRule="exact"/>
        <w:rPr>
          <w:rFonts w:hint="eastAsia"/>
          <w:color w:val="000000" w:themeColor="text1"/>
          <w:sz w:val="24"/>
          <w:highlight w:val="none"/>
          <w14:textFill>
            <w14:solidFill>
              <w14:schemeClr w14:val="tx1"/>
            </w14:solidFill>
          </w14:textFill>
        </w:rPr>
      </w:pPr>
    </w:p>
    <w:p w14:paraId="77E16A37">
      <w:pPr>
        <w:spacing w:line="4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1F8B82C4">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738D7962">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致：温岭市石桥头镇人民政府</w:t>
      </w:r>
    </w:p>
    <w:p w14:paraId="4088264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温岭市石桥头镇土坦工业园区路灯建设项目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w:t>
      </w:r>
      <w:r>
        <w:rPr>
          <w:rFonts w:hint="eastAsia" w:ascii="宋体" w:hAnsi="宋体" w:eastAsia="宋体" w:cs="宋体"/>
          <w:color w:val="000000" w:themeColor="text1"/>
          <w:sz w:val="22"/>
          <w:szCs w:val="22"/>
          <w14:textFill>
            <w14:solidFill>
              <w14:schemeClr w14:val="tx1"/>
            </w14:solidFill>
          </w14:textFill>
        </w:rPr>
        <w:t>我方愿以在预算造价（￥</w:t>
      </w:r>
      <w:r>
        <w:rPr>
          <w:rFonts w:hint="eastAsia" w:ascii="宋体" w:hAnsi="宋体" w:eastAsia="宋体" w:cs="宋体"/>
          <w:color w:val="000000" w:themeColor="text1"/>
          <w:sz w:val="22"/>
          <w:szCs w:val="22"/>
          <w:lang w:val="en-US" w:eastAsia="zh-CN"/>
          <w14:textFill>
            <w14:solidFill>
              <w14:schemeClr w14:val="tx1"/>
            </w14:solidFill>
          </w14:textFill>
        </w:rPr>
        <w:t>159579</w:t>
      </w:r>
      <w:r>
        <w:rPr>
          <w:rFonts w:hint="eastAsia" w:ascii="宋体" w:hAnsi="宋体" w:eastAsia="宋体" w:cs="宋体"/>
          <w:color w:val="000000" w:themeColor="text1"/>
          <w:sz w:val="22"/>
          <w:szCs w:val="22"/>
          <w14:textFill>
            <w14:solidFill>
              <w14:schemeClr w14:val="tx1"/>
            </w14:solidFill>
          </w14:textFill>
        </w:rPr>
        <w:t>元）的基础上下浮</w:t>
      </w:r>
      <w:r>
        <w:rPr>
          <w:rFonts w:hint="eastAsia"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，（保留小数点后两位）的投标报价并按上述合同条款、技术规范、施工图纸要求承包上述工程的施工、竣工，并承担任何质量缺陷保修责任。</w:t>
      </w:r>
    </w:p>
    <w:p w14:paraId="558B5758">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01EA6AFB">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1、工期：确保</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 xml:space="preserve"> 30日</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历</w:t>
      </w:r>
      <w:r>
        <w:rPr>
          <w:rFonts w:hint="eastAsia" w:ascii="宋体" w:hAnsi="宋体" w:eastAsia="宋体" w:cs="宋体"/>
          <w:color w:val="000000" w:themeColor="text1"/>
          <w:sz w:val="22"/>
          <w:szCs w:val="22"/>
          <w:highlight w:val="none"/>
          <w:u w:val="single"/>
          <w14:textFill>
            <w14:solidFill>
              <w14:schemeClr w14:val="tx1"/>
            </w14:solidFill>
          </w14:textFill>
        </w:rPr>
        <w:t>天</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内完成（含法定节假日停工等因素）竣工并移交整个工程；</w:t>
      </w:r>
    </w:p>
    <w:p w14:paraId="76CD99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1574F4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B44094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7353999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6FF6FF2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712F609C">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427A4F89">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218D94AD">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49CDD9A7">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14DE9B9A">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37007013">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00B57284">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06E2973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叁仟元 </w:t>
      </w:r>
      <w:r>
        <w:rPr>
          <w:rFonts w:hint="eastAsia" w:ascii="宋体" w:hAnsi="宋体" w:eastAsia="宋体" w:cs="宋体"/>
          <w:color w:val="000000" w:themeColor="text1"/>
          <w:sz w:val="22"/>
          <w:szCs w:val="22"/>
          <w:highlight w:val="none"/>
          <w14:textFill>
            <w14:solidFill>
              <w14:schemeClr w14:val="tx1"/>
            </w14:solidFill>
          </w14:textFill>
        </w:rPr>
        <w:t>的投标保证金与本投标书同时递交。</w:t>
      </w:r>
    </w:p>
    <w:p w14:paraId="21289B96">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667F2DC5">
      <w:pPr>
        <w:spacing w:line="40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投标人(盖章)：</w:t>
      </w:r>
    </w:p>
    <w:p w14:paraId="3D8D7302">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6F46422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10602F7">
      <w:pPr>
        <w:autoSpaceDE w:val="0"/>
        <w:autoSpaceDN w:val="0"/>
        <w:adjustRightInd w:val="0"/>
        <w:spacing w:line="312" w:lineRule="auto"/>
        <w:jc w:val="righ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年   月   日</w:t>
      </w:r>
    </w:p>
    <w:p w14:paraId="3BFE23FB">
      <w:pPr>
        <w:spacing w:line="400" w:lineRule="exact"/>
        <w:rPr>
          <w:rFonts w:hint="eastAsia"/>
          <w:color w:val="000000" w:themeColor="text1"/>
          <w:sz w:val="28"/>
          <w:szCs w:val="28"/>
          <w14:textFill>
            <w14:solidFill>
              <w14:schemeClr w14:val="tx1"/>
            </w14:solidFill>
          </w14:textFill>
        </w:rPr>
      </w:pPr>
    </w:p>
    <w:p w14:paraId="5A417D78">
      <w:pPr>
        <w:spacing w:line="400" w:lineRule="exac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附件二</w:t>
      </w:r>
      <w:r>
        <w:rPr>
          <w:rFonts w:hint="eastAsia"/>
          <w:color w:val="000000" w:themeColor="text1"/>
          <w:sz w:val="24"/>
          <w14:textFill>
            <w14:solidFill>
              <w14:schemeClr w14:val="tx1"/>
            </w14:solidFill>
          </w14:textFill>
        </w:rPr>
        <w:t>：</w:t>
      </w:r>
    </w:p>
    <w:p w14:paraId="3DE4D740">
      <w:pPr>
        <w:ind w:firstLine="643" w:firstLineChars="200"/>
        <w:jc w:val="center"/>
        <w:rPr>
          <w:rFonts w:hint="eastAsia" w:ascii="宋体" w:hAnsi="宋体"/>
          <w:b/>
          <w:bCs/>
          <w:color w:val="000000" w:themeColor="text1"/>
          <w:sz w:val="32"/>
          <w14:textFill>
            <w14:solidFill>
              <w14:schemeClr w14:val="tx1"/>
            </w14:solidFill>
          </w14:textFill>
        </w:rPr>
      </w:pPr>
    </w:p>
    <w:p w14:paraId="784196AF">
      <w:pPr>
        <w:jc w:val="center"/>
        <w:rPr>
          <w:rFonts w:hint="eastAsia"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法定代表人资格证明书</w:t>
      </w:r>
    </w:p>
    <w:p w14:paraId="19D1835B">
      <w:pPr>
        <w:ind w:firstLine="480" w:firstLineChars="200"/>
        <w:rPr>
          <w:rFonts w:hint="eastAsia" w:ascii="宋体" w:hAnsi="宋体"/>
          <w:color w:val="000000" w:themeColor="text1"/>
          <w:sz w:val="24"/>
          <w14:textFill>
            <w14:solidFill>
              <w14:schemeClr w14:val="tx1"/>
            </w14:solidFill>
          </w14:textFill>
        </w:rPr>
      </w:pPr>
    </w:p>
    <w:p w14:paraId="7BA0ACF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56FAC58C">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091FB3D1">
      <w:pPr>
        <w:spacing w:line="360" w:lineRule="auto"/>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5E9835A4">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7589AA13">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color w:val="000000" w:themeColor="text1"/>
          <w:spacing w:val="-10"/>
          <w:sz w:val="24"/>
          <w14:textFill>
            <w14:solidFill>
              <w14:schemeClr w14:val="tx1"/>
            </w14:solidFill>
          </w14:textFill>
        </w:rPr>
        <w:t>身份证号码：</w:t>
      </w:r>
      <w:r>
        <w:rPr>
          <w:rFonts w:hint="eastAsia"/>
          <w:color w:val="000000" w:themeColor="text1"/>
          <w:spacing w:val="-10"/>
          <w:sz w:val="24"/>
          <w:u w:val="single"/>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p>
    <w:p w14:paraId="7F4704C9">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（投标人名称）          　　　　　　　　</w:t>
      </w:r>
      <w:r>
        <w:rPr>
          <w:rFonts w:hint="eastAsia" w:ascii="宋体" w:hAnsi="宋体"/>
          <w:color w:val="000000" w:themeColor="text1"/>
          <w:sz w:val="24"/>
          <w14:textFill>
            <w14:solidFill>
              <w14:schemeClr w14:val="tx1"/>
            </w14:solidFill>
          </w14:textFill>
        </w:rPr>
        <w:t>的法定代表人。</w:t>
      </w:r>
    </w:p>
    <w:p w14:paraId="6842A7F7">
      <w:pPr>
        <w:spacing w:line="360" w:lineRule="auto"/>
        <w:ind w:firstLine="480" w:firstLineChars="200"/>
        <w:rPr>
          <w:rFonts w:hint="eastAsia" w:ascii="宋体" w:hAnsi="宋体"/>
          <w:color w:val="000000" w:themeColor="text1"/>
          <w:sz w:val="24"/>
          <w14:textFill>
            <w14:solidFill>
              <w14:schemeClr w14:val="tx1"/>
            </w14:solidFill>
          </w14:textFill>
        </w:rPr>
      </w:pPr>
    </w:p>
    <w:p w14:paraId="5009BA17">
      <w:pPr>
        <w:spacing w:line="360" w:lineRule="auto"/>
        <w:ind w:firstLine="480" w:firstLineChars="200"/>
        <w:rPr>
          <w:rFonts w:hint="eastAsia" w:ascii="宋体" w:hAnsi="宋体"/>
          <w:color w:val="000000" w:themeColor="text1"/>
          <w:sz w:val="24"/>
          <w14:textFill>
            <w14:solidFill>
              <w14:schemeClr w14:val="tx1"/>
            </w14:solidFill>
          </w14:textFill>
        </w:rPr>
      </w:pPr>
    </w:p>
    <w:p w14:paraId="45AD891F">
      <w:pPr>
        <w:spacing w:line="360" w:lineRule="auto"/>
        <w:ind w:firstLine="480" w:firstLineChars="200"/>
        <w:rPr>
          <w:rFonts w:hint="eastAsia" w:ascii="宋体" w:hAnsi="宋体"/>
          <w:color w:val="000000" w:themeColor="text1"/>
          <w:sz w:val="24"/>
          <w14:textFill>
            <w14:solidFill>
              <w14:schemeClr w14:val="tx1"/>
            </w14:solidFill>
          </w14:textFill>
        </w:rPr>
      </w:pPr>
    </w:p>
    <w:p w14:paraId="4C881A84">
      <w:pPr>
        <w:spacing w:line="360" w:lineRule="auto"/>
        <w:ind w:firstLine="480" w:firstLineChars="200"/>
        <w:rPr>
          <w:rFonts w:hint="eastAsia" w:ascii="宋体" w:hAnsi="宋体"/>
          <w:color w:val="000000" w:themeColor="text1"/>
          <w:sz w:val="24"/>
          <w14:textFill>
            <w14:solidFill>
              <w14:schemeClr w14:val="tx1"/>
            </w14:solidFill>
          </w14:textFill>
        </w:rPr>
      </w:pPr>
    </w:p>
    <w:p w14:paraId="41164E37">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14:textFill>
            <w14:solidFill>
              <w14:schemeClr w14:val="tx1"/>
            </w14:solidFill>
          </w14:textFill>
        </w:rPr>
      </w:pPr>
    </w:p>
    <w:p w14:paraId="38323210">
      <w:pPr>
        <w:spacing w:line="360" w:lineRule="auto"/>
        <w:rPr>
          <w:rFonts w:hint="eastAsia" w:ascii="宋体" w:hAnsi="宋体"/>
          <w:color w:val="000000" w:themeColor="text1"/>
          <w:sz w:val="24"/>
          <w:lang w:eastAsia="zh-CN"/>
          <w14:textFill>
            <w14:solidFill>
              <w14:schemeClr w14:val="tx1"/>
            </w14:solidFill>
          </w14:textFill>
        </w:rPr>
      </w:pPr>
    </w:p>
    <w:p w14:paraId="7F19F19F">
      <w:pPr>
        <w:spacing w:line="360" w:lineRule="auto"/>
        <w:rPr>
          <w:rFonts w:hint="eastAsia" w:ascii="宋体" w:hAnsi="宋体"/>
          <w:color w:val="000000" w:themeColor="text1"/>
          <w:sz w:val="24"/>
          <w:lang w:eastAsia="zh-CN"/>
          <w14:textFill>
            <w14:solidFill>
              <w14:schemeClr w14:val="tx1"/>
            </w14:solidFill>
          </w14:textFill>
        </w:rPr>
      </w:pPr>
    </w:p>
    <w:p w14:paraId="2EC53409">
      <w:pPr>
        <w:ind w:firstLine="480" w:firstLineChars="200"/>
        <w:rPr>
          <w:rFonts w:hint="eastAsia" w:ascii="宋体" w:hAnsi="宋体"/>
          <w:color w:val="000000" w:themeColor="text1"/>
          <w:sz w:val="24"/>
          <w14:textFill>
            <w14:solidFill>
              <w14:schemeClr w14:val="tx1"/>
            </w14:solidFill>
          </w14:textFill>
        </w:rPr>
      </w:pPr>
    </w:p>
    <w:p w14:paraId="0583E9DE">
      <w:pPr>
        <w:spacing w:line="300" w:lineRule="auto"/>
        <w:ind w:firstLine="7200" w:firstLineChars="3000"/>
        <w:rPr>
          <w:rFonts w:hint="eastAsia" w:ascii="宋体" w:hAnsi="宋体"/>
          <w:color w:val="000000" w:themeColor="text1"/>
          <w:sz w:val="24"/>
          <w14:textFill>
            <w14:solidFill>
              <w14:schemeClr w14:val="tx1"/>
            </w14:solidFill>
          </w14:textFill>
        </w:rPr>
      </w:pPr>
    </w:p>
    <w:p w14:paraId="79BCE13F">
      <w:pPr>
        <w:spacing w:line="300" w:lineRule="auto"/>
        <w:ind w:firstLine="5160" w:firstLineChars="2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14:paraId="56FCC246">
      <w:pPr>
        <w:spacing w:line="300" w:lineRule="auto"/>
        <w:ind w:firstLine="6720" w:firstLineChars="28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FDA47FE">
      <w:pPr>
        <w:spacing w:line="300" w:lineRule="auto"/>
        <w:ind w:firstLine="6480" w:firstLineChars="2700"/>
        <w:rPr>
          <w:rFonts w:hint="eastAsia" w:ascii="宋体" w:hAnsi="宋体"/>
          <w:color w:val="000000" w:themeColor="text1"/>
          <w:sz w:val="24"/>
          <w14:textFill>
            <w14:solidFill>
              <w14:schemeClr w14:val="tx1"/>
            </w14:solidFill>
          </w14:textFill>
        </w:rPr>
      </w:pPr>
    </w:p>
    <w:p w14:paraId="20C390E2">
      <w:pPr>
        <w:spacing w:line="400" w:lineRule="exact"/>
        <w:jc w:val="right"/>
        <w:rPr>
          <w:rFonts w:hint="eastAsia"/>
          <w:color w:val="000000" w:themeColor="text1"/>
          <w:sz w:val="28"/>
          <w:szCs w:val="28"/>
          <w:highlight w:val="none"/>
          <w14:textFill>
            <w14:solidFill>
              <w14:schemeClr w14:val="tx1"/>
            </w14:solidFill>
          </w14:textFill>
        </w:rPr>
      </w:pPr>
      <w:r>
        <w:rPr>
          <w:rFonts w:hint="eastAsia" w:ascii="宋体" w:hAnsi="宋体" w:eastAsiaTheme="minorEastAsia" w:cstheme="minorBidi"/>
          <w:b w:val="0"/>
          <w:bCs w:val="0"/>
          <w:color w:val="000000" w:themeColor="text1"/>
          <w:kern w:val="2"/>
          <w:sz w:val="24"/>
          <w:szCs w:val="24"/>
          <w:lang w:val="en-US" w:eastAsia="zh-CN" w:bidi="ar-SA"/>
          <w14:textFill>
            <w14:solidFill>
              <w14:schemeClr w14:val="tx1"/>
            </w14:solidFill>
          </w14:textFill>
        </w:rPr>
        <w:t>年   月   日</w:t>
      </w:r>
    </w:p>
    <w:p w14:paraId="1C571F96">
      <w:pPr>
        <w:pStyle w:val="12"/>
        <w:rPr>
          <w:rFonts w:hint="eastAsia"/>
          <w:color w:val="000000" w:themeColor="text1"/>
          <w:lang w:val="en-US" w:eastAsia="zh-CN"/>
          <w14:textFill>
            <w14:solidFill>
              <w14:schemeClr w14:val="tx1"/>
            </w14:solidFill>
          </w14:textFill>
        </w:rPr>
      </w:pPr>
    </w:p>
    <w:p w14:paraId="26EEDB50">
      <w:pPr>
        <w:rPr>
          <w:rFonts w:hint="eastAsia"/>
          <w:color w:val="000000" w:themeColor="text1"/>
          <w:lang w:val="en-US" w:eastAsia="zh-CN"/>
          <w14:textFill>
            <w14:solidFill>
              <w14:schemeClr w14:val="tx1"/>
            </w14:solidFill>
          </w14:textFill>
        </w:rPr>
      </w:pPr>
    </w:p>
    <w:p w14:paraId="6985414F">
      <w:pPr>
        <w:pStyle w:val="12"/>
        <w:rPr>
          <w:rFonts w:hint="eastAsia"/>
          <w:color w:val="000000" w:themeColor="text1"/>
          <w:lang w:val="en-US" w:eastAsia="zh-CN"/>
          <w14:textFill>
            <w14:solidFill>
              <w14:schemeClr w14:val="tx1"/>
            </w14:solidFill>
          </w14:textFill>
        </w:rPr>
      </w:pPr>
    </w:p>
    <w:p w14:paraId="57F5FE79">
      <w:pPr>
        <w:rPr>
          <w:rFonts w:hint="eastAsia"/>
          <w:color w:val="000000" w:themeColor="text1"/>
          <w:lang w:val="en-US" w:eastAsia="zh-CN"/>
          <w14:textFill>
            <w14:solidFill>
              <w14:schemeClr w14:val="tx1"/>
            </w14:solidFill>
          </w14:textFill>
        </w:rPr>
      </w:pPr>
    </w:p>
    <w:p w14:paraId="6B9591DD">
      <w:pPr>
        <w:pStyle w:val="12"/>
        <w:rPr>
          <w:rFonts w:hint="eastAsia"/>
          <w:color w:val="000000" w:themeColor="text1"/>
          <w:lang w:val="en-US" w:eastAsia="zh-CN"/>
          <w14:textFill>
            <w14:solidFill>
              <w14:schemeClr w14:val="tx1"/>
            </w14:solidFill>
          </w14:textFill>
        </w:rPr>
      </w:pPr>
    </w:p>
    <w:p w14:paraId="3932C3E9">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74560ED7">
      <w:pPr>
        <w:spacing w:line="400" w:lineRule="exact"/>
        <w:rPr>
          <w:color w:val="000000" w:themeColor="text1"/>
          <w:highlight w:val="none"/>
          <w14:textFill>
            <w14:solidFill>
              <w14:schemeClr w14:val="tx1"/>
            </w14:solidFill>
          </w14:textFill>
        </w:rPr>
      </w:pPr>
    </w:p>
    <w:p w14:paraId="1D85AB9D">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3B63A83A">
      <w:pPr>
        <w:spacing w:line="400" w:lineRule="exact"/>
        <w:jc w:val="center"/>
        <w:rPr>
          <w:color w:val="000000" w:themeColor="text1"/>
          <w:sz w:val="36"/>
          <w:highlight w:val="none"/>
          <w14:textFill>
            <w14:solidFill>
              <w14:schemeClr w14:val="tx1"/>
            </w14:solidFill>
          </w14:textFill>
        </w:rPr>
      </w:pPr>
    </w:p>
    <w:p w14:paraId="4E712819">
      <w:pPr>
        <w:spacing w:line="400" w:lineRule="exact"/>
        <w:jc w:val="center"/>
        <w:rPr>
          <w:color w:val="000000" w:themeColor="text1"/>
          <w:sz w:val="36"/>
          <w:highlight w:val="none"/>
          <w14:textFill>
            <w14:solidFill>
              <w14:schemeClr w14:val="tx1"/>
            </w14:solidFill>
          </w14:textFill>
        </w:rPr>
      </w:pPr>
    </w:p>
    <w:p w14:paraId="2AD0ADA7">
      <w:pPr>
        <w:spacing w:line="400" w:lineRule="exact"/>
        <w:jc w:val="center"/>
        <w:rPr>
          <w:color w:val="000000" w:themeColor="text1"/>
          <w:sz w:val="36"/>
          <w:highlight w:val="none"/>
          <w14:textFill>
            <w14:solidFill>
              <w14:schemeClr w14:val="tx1"/>
            </w14:solidFill>
          </w14:textFill>
        </w:rPr>
      </w:pPr>
    </w:p>
    <w:p w14:paraId="27E34BA1">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姓名</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姓名</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695D695F">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651FF9D7">
      <w:pPr>
        <w:spacing w:line="360" w:lineRule="auto"/>
        <w:ind w:firstLine="570"/>
        <w:rPr>
          <w:color w:val="000000" w:themeColor="text1"/>
          <w:sz w:val="28"/>
          <w:szCs w:val="28"/>
          <w:highlight w:val="none"/>
          <w14:textFill>
            <w14:solidFill>
              <w14:schemeClr w14:val="tx1"/>
            </w14:solidFill>
          </w14:textFill>
        </w:rPr>
      </w:pPr>
    </w:p>
    <w:p w14:paraId="101E4CDB">
      <w:pPr>
        <w:spacing w:line="400" w:lineRule="exact"/>
        <w:ind w:firstLine="570"/>
        <w:rPr>
          <w:color w:val="000000" w:themeColor="text1"/>
          <w:sz w:val="28"/>
          <w:szCs w:val="28"/>
          <w:highlight w:val="none"/>
          <w14:textFill>
            <w14:solidFill>
              <w14:schemeClr w14:val="tx1"/>
            </w14:solidFill>
          </w14:textFill>
        </w:rPr>
      </w:pPr>
    </w:p>
    <w:p w14:paraId="292B5579">
      <w:pPr>
        <w:spacing w:line="400" w:lineRule="exact"/>
        <w:ind w:firstLine="570"/>
        <w:rPr>
          <w:color w:val="000000" w:themeColor="text1"/>
          <w:sz w:val="28"/>
          <w:szCs w:val="28"/>
          <w:highlight w:val="none"/>
          <w14:textFill>
            <w14:solidFill>
              <w14:schemeClr w14:val="tx1"/>
            </w14:solidFill>
          </w14:textFill>
        </w:rPr>
      </w:pPr>
    </w:p>
    <w:p w14:paraId="31C09E44">
      <w:pPr>
        <w:spacing w:line="360" w:lineRule="auto"/>
        <w:ind w:firstLine="570"/>
        <w:rPr>
          <w:color w:val="000000" w:themeColor="text1"/>
          <w:sz w:val="28"/>
          <w:szCs w:val="28"/>
          <w:highlight w:val="none"/>
          <w14:textFill>
            <w14:solidFill>
              <w14:schemeClr w14:val="tx1"/>
            </w14:solidFill>
          </w14:textFill>
        </w:rPr>
      </w:pPr>
    </w:p>
    <w:p w14:paraId="3A280D8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4C6EFE0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28AF02A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6F99AF45">
      <w:pPr>
        <w:tabs>
          <w:tab w:val="left" w:pos="5886"/>
        </w:tabs>
        <w:spacing w:line="360" w:lineRule="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6498F07D">
      <w:pPr>
        <w:rPr>
          <w:rFonts w:hint="eastAsia"/>
          <w:color w:val="000000" w:themeColor="text1"/>
          <w:lang w:val="en-US" w:eastAsia="zh-CN"/>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71AD24AB">
      <w:pPr>
        <w:rPr>
          <w:rFonts w:hint="eastAsia"/>
          <w:color w:val="000000" w:themeColor="text1"/>
          <w:lang w:val="en-US" w:eastAsia="zh-CN"/>
          <w14:textFill>
            <w14:solidFill>
              <w14:schemeClr w14:val="tx1"/>
            </w14:solidFill>
          </w14:textFill>
        </w:rPr>
      </w:pPr>
    </w:p>
    <w:p w14:paraId="1781EFF3">
      <w:pPr>
        <w:pStyle w:val="12"/>
        <w:rPr>
          <w:rFonts w:hint="eastAsia"/>
          <w:color w:val="000000" w:themeColor="text1"/>
          <w:lang w:val="en-US" w:eastAsia="zh-CN"/>
          <w14:textFill>
            <w14:solidFill>
              <w14:schemeClr w14:val="tx1"/>
            </w14:solidFill>
          </w14:textFill>
        </w:rPr>
      </w:pPr>
    </w:p>
    <w:p w14:paraId="69C1D72E">
      <w:pPr>
        <w:rPr>
          <w:rFonts w:hint="eastAsia"/>
          <w:color w:val="000000" w:themeColor="text1"/>
          <w:lang w:val="en-US" w:eastAsia="zh-CN"/>
          <w14:textFill>
            <w14:solidFill>
              <w14:schemeClr w14:val="tx1"/>
            </w14:solidFill>
          </w14:textFill>
        </w:rPr>
      </w:pPr>
    </w:p>
    <w:p w14:paraId="5B6A70E1">
      <w:pPr>
        <w:rPr>
          <w:rFonts w:hint="eastAsia"/>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4BD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08B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908B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463148C8"/>
    <w:multiLevelType w:val="singleLevel"/>
    <w:tmpl w:val="463148C8"/>
    <w:lvl w:ilvl="0" w:tentative="0">
      <w:start w:val="2"/>
      <w:numFmt w:val="decimal"/>
      <w:suff w:val="space"/>
      <w:lvlText w:val="（%1）"/>
      <w:lvlJc w:val="left"/>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172E78"/>
    <w:rsid w:val="001A2968"/>
    <w:rsid w:val="00225378"/>
    <w:rsid w:val="00237A6E"/>
    <w:rsid w:val="0031380D"/>
    <w:rsid w:val="003A0914"/>
    <w:rsid w:val="00490B57"/>
    <w:rsid w:val="005714C6"/>
    <w:rsid w:val="00612345"/>
    <w:rsid w:val="00757B9E"/>
    <w:rsid w:val="00847DE1"/>
    <w:rsid w:val="00A95A9A"/>
    <w:rsid w:val="00AE30B0"/>
    <w:rsid w:val="00B00BD6"/>
    <w:rsid w:val="00B76409"/>
    <w:rsid w:val="00BA1C21"/>
    <w:rsid w:val="00BF52BD"/>
    <w:rsid w:val="011078C7"/>
    <w:rsid w:val="0136732D"/>
    <w:rsid w:val="01431A4A"/>
    <w:rsid w:val="0159126E"/>
    <w:rsid w:val="017716F4"/>
    <w:rsid w:val="017D4F5C"/>
    <w:rsid w:val="01967DCC"/>
    <w:rsid w:val="019F1377"/>
    <w:rsid w:val="01E46D89"/>
    <w:rsid w:val="01EA0118"/>
    <w:rsid w:val="01EC0334"/>
    <w:rsid w:val="01F176F8"/>
    <w:rsid w:val="01FA47FF"/>
    <w:rsid w:val="01FB0577"/>
    <w:rsid w:val="020B07BA"/>
    <w:rsid w:val="021F7DC1"/>
    <w:rsid w:val="0236335D"/>
    <w:rsid w:val="0256755B"/>
    <w:rsid w:val="026659F0"/>
    <w:rsid w:val="02750329"/>
    <w:rsid w:val="02873BB9"/>
    <w:rsid w:val="02897931"/>
    <w:rsid w:val="02B0310F"/>
    <w:rsid w:val="02C941D1"/>
    <w:rsid w:val="02CE3596"/>
    <w:rsid w:val="02D2752A"/>
    <w:rsid w:val="02DC2156"/>
    <w:rsid w:val="02E64D83"/>
    <w:rsid w:val="02F05C02"/>
    <w:rsid w:val="02F54FC6"/>
    <w:rsid w:val="030D0562"/>
    <w:rsid w:val="033124A2"/>
    <w:rsid w:val="03393105"/>
    <w:rsid w:val="0355045A"/>
    <w:rsid w:val="036A7762"/>
    <w:rsid w:val="0373691E"/>
    <w:rsid w:val="037E320E"/>
    <w:rsid w:val="039E565E"/>
    <w:rsid w:val="03E05C76"/>
    <w:rsid w:val="03EA08A3"/>
    <w:rsid w:val="03FB485E"/>
    <w:rsid w:val="04001E75"/>
    <w:rsid w:val="04025BED"/>
    <w:rsid w:val="040F20B8"/>
    <w:rsid w:val="040F3E66"/>
    <w:rsid w:val="04223B99"/>
    <w:rsid w:val="04267B2D"/>
    <w:rsid w:val="04294F27"/>
    <w:rsid w:val="043A5387"/>
    <w:rsid w:val="045A77D7"/>
    <w:rsid w:val="045F4DED"/>
    <w:rsid w:val="046B3792"/>
    <w:rsid w:val="04891E6A"/>
    <w:rsid w:val="048B6D94"/>
    <w:rsid w:val="048C3708"/>
    <w:rsid w:val="04912ACD"/>
    <w:rsid w:val="04AB0032"/>
    <w:rsid w:val="051C2CDE"/>
    <w:rsid w:val="051F632A"/>
    <w:rsid w:val="052D4EEB"/>
    <w:rsid w:val="053022E6"/>
    <w:rsid w:val="05355B4E"/>
    <w:rsid w:val="053F6F8A"/>
    <w:rsid w:val="05404C1F"/>
    <w:rsid w:val="05545FD4"/>
    <w:rsid w:val="057A1A3A"/>
    <w:rsid w:val="059211F2"/>
    <w:rsid w:val="05946D18"/>
    <w:rsid w:val="059E7B97"/>
    <w:rsid w:val="05C07B0D"/>
    <w:rsid w:val="05FE4192"/>
    <w:rsid w:val="060C4B01"/>
    <w:rsid w:val="063320C3"/>
    <w:rsid w:val="0644429B"/>
    <w:rsid w:val="06471FDD"/>
    <w:rsid w:val="06640499"/>
    <w:rsid w:val="06654A60"/>
    <w:rsid w:val="066C559F"/>
    <w:rsid w:val="069A210C"/>
    <w:rsid w:val="06B64A6C"/>
    <w:rsid w:val="06CE1DB6"/>
    <w:rsid w:val="06E96BF0"/>
    <w:rsid w:val="06FA69DA"/>
    <w:rsid w:val="07035F04"/>
    <w:rsid w:val="070E2AFA"/>
    <w:rsid w:val="07133C6D"/>
    <w:rsid w:val="072E5A65"/>
    <w:rsid w:val="073A38EF"/>
    <w:rsid w:val="07434552"/>
    <w:rsid w:val="07502802"/>
    <w:rsid w:val="07510D82"/>
    <w:rsid w:val="075A189C"/>
    <w:rsid w:val="07794418"/>
    <w:rsid w:val="07927288"/>
    <w:rsid w:val="079B438E"/>
    <w:rsid w:val="07A50D69"/>
    <w:rsid w:val="07A86AAB"/>
    <w:rsid w:val="07CC09EB"/>
    <w:rsid w:val="07CF4038"/>
    <w:rsid w:val="07EA2C20"/>
    <w:rsid w:val="07EA70C4"/>
    <w:rsid w:val="08332819"/>
    <w:rsid w:val="084E033C"/>
    <w:rsid w:val="08732C15"/>
    <w:rsid w:val="089A2898"/>
    <w:rsid w:val="08C16076"/>
    <w:rsid w:val="08CA4C78"/>
    <w:rsid w:val="08DD4532"/>
    <w:rsid w:val="08E12275"/>
    <w:rsid w:val="08E9737B"/>
    <w:rsid w:val="08F16230"/>
    <w:rsid w:val="08F24482"/>
    <w:rsid w:val="090511F6"/>
    <w:rsid w:val="0911242E"/>
    <w:rsid w:val="09287EA3"/>
    <w:rsid w:val="09297778"/>
    <w:rsid w:val="092C3A18"/>
    <w:rsid w:val="095A2027"/>
    <w:rsid w:val="09615163"/>
    <w:rsid w:val="09694018"/>
    <w:rsid w:val="09750C0F"/>
    <w:rsid w:val="09815806"/>
    <w:rsid w:val="09970B85"/>
    <w:rsid w:val="09972933"/>
    <w:rsid w:val="09B47989"/>
    <w:rsid w:val="09C53944"/>
    <w:rsid w:val="09FB55B8"/>
    <w:rsid w:val="0A037FC9"/>
    <w:rsid w:val="0A0C3321"/>
    <w:rsid w:val="0A310FDA"/>
    <w:rsid w:val="0A3665F0"/>
    <w:rsid w:val="0A3D172D"/>
    <w:rsid w:val="0A4800D1"/>
    <w:rsid w:val="0A5627EE"/>
    <w:rsid w:val="0A6E5D8A"/>
    <w:rsid w:val="0AA23C86"/>
    <w:rsid w:val="0AA277E2"/>
    <w:rsid w:val="0AAF0151"/>
    <w:rsid w:val="0AB17370"/>
    <w:rsid w:val="0AB6328D"/>
    <w:rsid w:val="0ACF403A"/>
    <w:rsid w:val="0AD96F7B"/>
    <w:rsid w:val="0ADB2CF4"/>
    <w:rsid w:val="0AFD710E"/>
    <w:rsid w:val="0B086603"/>
    <w:rsid w:val="0B0E131B"/>
    <w:rsid w:val="0B0F68FC"/>
    <w:rsid w:val="0B106E41"/>
    <w:rsid w:val="0B5C2086"/>
    <w:rsid w:val="0B7E024F"/>
    <w:rsid w:val="0B8E7D66"/>
    <w:rsid w:val="0BA61553"/>
    <w:rsid w:val="0BAD4690"/>
    <w:rsid w:val="0BB579E9"/>
    <w:rsid w:val="0BBC2B25"/>
    <w:rsid w:val="0BBE064B"/>
    <w:rsid w:val="0BCD6AE0"/>
    <w:rsid w:val="0C1A784C"/>
    <w:rsid w:val="0C1B3CF0"/>
    <w:rsid w:val="0C4C3EA9"/>
    <w:rsid w:val="0C656D19"/>
    <w:rsid w:val="0C8E2713"/>
    <w:rsid w:val="0C970E9C"/>
    <w:rsid w:val="0CAA5073"/>
    <w:rsid w:val="0CBD6B55"/>
    <w:rsid w:val="0CC9374C"/>
    <w:rsid w:val="0CEE6B82"/>
    <w:rsid w:val="0CF32131"/>
    <w:rsid w:val="0CF62067"/>
    <w:rsid w:val="0CF956B3"/>
    <w:rsid w:val="0D10137A"/>
    <w:rsid w:val="0D136775"/>
    <w:rsid w:val="0D1F336B"/>
    <w:rsid w:val="0D2B61B4"/>
    <w:rsid w:val="0D2E7A52"/>
    <w:rsid w:val="0D3A1F53"/>
    <w:rsid w:val="0D7116ED"/>
    <w:rsid w:val="0D7613D0"/>
    <w:rsid w:val="0D774F56"/>
    <w:rsid w:val="0D7A7B8E"/>
    <w:rsid w:val="0D8238FA"/>
    <w:rsid w:val="0D8B0A01"/>
    <w:rsid w:val="0DA11FD2"/>
    <w:rsid w:val="0DBD4932"/>
    <w:rsid w:val="0DC857B1"/>
    <w:rsid w:val="0DD00B0A"/>
    <w:rsid w:val="0E1409F6"/>
    <w:rsid w:val="0E1529C0"/>
    <w:rsid w:val="0E3E1F17"/>
    <w:rsid w:val="0E4F5ED2"/>
    <w:rsid w:val="0E666D78"/>
    <w:rsid w:val="0EA16002"/>
    <w:rsid w:val="0EA55AF2"/>
    <w:rsid w:val="0EC57F43"/>
    <w:rsid w:val="0EC87A33"/>
    <w:rsid w:val="0EEA5BFB"/>
    <w:rsid w:val="0EF83E74"/>
    <w:rsid w:val="0EFE3455"/>
    <w:rsid w:val="0F00541F"/>
    <w:rsid w:val="0F16079E"/>
    <w:rsid w:val="0F1D151B"/>
    <w:rsid w:val="0F20786F"/>
    <w:rsid w:val="0F2904D1"/>
    <w:rsid w:val="0F2B249C"/>
    <w:rsid w:val="0F2E5AE8"/>
    <w:rsid w:val="0F331350"/>
    <w:rsid w:val="0F3A26DF"/>
    <w:rsid w:val="0F53554E"/>
    <w:rsid w:val="0F566DED"/>
    <w:rsid w:val="0F827BE2"/>
    <w:rsid w:val="0F865924"/>
    <w:rsid w:val="0F8C280E"/>
    <w:rsid w:val="0F96368D"/>
    <w:rsid w:val="0F987405"/>
    <w:rsid w:val="0FB6788B"/>
    <w:rsid w:val="0FBA737B"/>
    <w:rsid w:val="0FDC5544"/>
    <w:rsid w:val="0FE8213B"/>
    <w:rsid w:val="0FEB1C2B"/>
    <w:rsid w:val="0FF3288D"/>
    <w:rsid w:val="0FFA1E6E"/>
    <w:rsid w:val="0FFF56D6"/>
    <w:rsid w:val="10066A65"/>
    <w:rsid w:val="10234F21"/>
    <w:rsid w:val="102E201C"/>
    <w:rsid w:val="105421E9"/>
    <w:rsid w:val="106519DD"/>
    <w:rsid w:val="10727C56"/>
    <w:rsid w:val="10AA3894"/>
    <w:rsid w:val="10AD0C8E"/>
    <w:rsid w:val="10CF50A9"/>
    <w:rsid w:val="10D0497D"/>
    <w:rsid w:val="10D206F5"/>
    <w:rsid w:val="10EA3C90"/>
    <w:rsid w:val="10F62635"/>
    <w:rsid w:val="10FE14EA"/>
    <w:rsid w:val="11020FDA"/>
    <w:rsid w:val="110C3C07"/>
    <w:rsid w:val="111156C1"/>
    <w:rsid w:val="11130189"/>
    <w:rsid w:val="11166833"/>
    <w:rsid w:val="112C24FB"/>
    <w:rsid w:val="113118BF"/>
    <w:rsid w:val="11423ACC"/>
    <w:rsid w:val="1142587A"/>
    <w:rsid w:val="11477335"/>
    <w:rsid w:val="11531836"/>
    <w:rsid w:val="115B693C"/>
    <w:rsid w:val="11691059"/>
    <w:rsid w:val="116C6D9B"/>
    <w:rsid w:val="11716160"/>
    <w:rsid w:val="11800151"/>
    <w:rsid w:val="118539B9"/>
    <w:rsid w:val="119A56B6"/>
    <w:rsid w:val="119D16F5"/>
    <w:rsid w:val="119D6F55"/>
    <w:rsid w:val="11B20C52"/>
    <w:rsid w:val="11C10E95"/>
    <w:rsid w:val="11C95F9C"/>
    <w:rsid w:val="12372F05"/>
    <w:rsid w:val="12412DB3"/>
    <w:rsid w:val="12597320"/>
    <w:rsid w:val="127777A6"/>
    <w:rsid w:val="12796811"/>
    <w:rsid w:val="12891287"/>
    <w:rsid w:val="128B3251"/>
    <w:rsid w:val="1292638E"/>
    <w:rsid w:val="129C0FBA"/>
    <w:rsid w:val="12A54313"/>
    <w:rsid w:val="12DD1CFF"/>
    <w:rsid w:val="12E3308D"/>
    <w:rsid w:val="12EF19FD"/>
    <w:rsid w:val="130A686C"/>
    <w:rsid w:val="1312127D"/>
    <w:rsid w:val="13143247"/>
    <w:rsid w:val="13160D6D"/>
    <w:rsid w:val="13166FBF"/>
    <w:rsid w:val="131B45D5"/>
    <w:rsid w:val="132536A6"/>
    <w:rsid w:val="13255454"/>
    <w:rsid w:val="13286CF2"/>
    <w:rsid w:val="132A0CBC"/>
    <w:rsid w:val="132D4308"/>
    <w:rsid w:val="13394A5B"/>
    <w:rsid w:val="13402F77"/>
    <w:rsid w:val="13734411"/>
    <w:rsid w:val="13A7230D"/>
    <w:rsid w:val="13B22621"/>
    <w:rsid w:val="13BA71FC"/>
    <w:rsid w:val="13BB36C2"/>
    <w:rsid w:val="13C20EF5"/>
    <w:rsid w:val="13D44784"/>
    <w:rsid w:val="13D604FC"/>
    <w:rsid w:val="13FA243C"/>
    <w:rsid w:val="14072DAB"/>
    <w:rsid w:val="141F00F5"/>
    <w:rsid w:val="142474B9"/>
    <w:rsid w:val="143E4A1F"/>
    <w:rsid w:val="14522278"/>
    <w:rsid w:val="145A2EDB"/>
    <w:rsid w:val="146E4BD8"/>
    <w:rsid w:val="147D6BCA"/>
    <w:rsid w:val="148B578A"/>
    <w:rsid w:val="149A59CD"/>
    <w:rsid w:val="149F4D92"/>
    <w:rsid w:val="14AB3737"/>
    <w:rsid w:val="14CB5B87"/>
    <w:rsid w:val="14F25809"/>
    <w:rsid w:val="15100288"/>
    <w:rsid w:val="1517701E"/>
    <w:rsid w:val="152534E9"/>
    <w:rsid w:val="152754B3"/>
    <w:rsid w:val="153450AA"/>
    <w:rsid w:val="15427405"/>
    <w:rsid w:val="15671D54"/>
    <w:rsid w:val="15761F97"/>
    <w:rsid w:val="158A3C94"/>
    <w:rsid w:val="1594241D"/>
    <w:rsid w:val="15962639"/>
    <w:rsid w:val="159E329B"/>
    <w:rsid w:val="15AE7982"/>
    <w:rsid w:val="15B82029"/>
    <w:rsid w:val="15C56A7A"/>
    <w:rsid w:val="15C70A44"/>
    <w:rsid w:val="15CE592F"/>
    <w:rsid w:val="15DA2525"/>
    <w:rsid w:val="15FA4976"/>
    <w:rsid w:val="16223ECC"/>
    <w:rsid w:val="16315EBE"/>
    <w:rsid w:val="16461969"/>
    <w:rsid w:val="1662251B"/>
    <w:rsid w:val="166718DF"/>
    <w:rsid w:val="167069E6"/>
    <w:rsid w:val="16774218"/>
    <w:rsid w:val="167F4E7B"/>
    <w:rsid w:val="16881F81"/>
    <w:rsid w:val="16973C96"/>
    <w:rsid w:val="16AB2114"/>
    <w:rsid w:val="16AD4750"/>
    <w:rsid w:val="16D36F75"/>
    <w:rsid w:val="16F2564D"/>
    <w:rsid w:val="16F45869"/>
    <w:rsid w:val="17485BB5"/>
    <w:rsid w:val="174B2FAF"/>
    <w:rsid w:val="1763479D"/>
    <w:rsid w:val="17650515"/>
    <w:rsid w:val="17712A16"/>
    <w:rsid w:val="17AD77C6"/>
    <w:rsid w:val="180970F2"/>
    <w:rsid w:val="181066D2"/>
    <w:rsid w:val="18221F62"/>
    <w:rsid w:val="183121A5"/>
    <w:rsid w:val="184E0FA9"/>
    <w:rsid w:val="18610CDC"/>
    <w:rsid w:val="186407CC"/>
    <w:rsid w:val="1881137E"/>
    <w:rsid w:val="18822A00"/>
    <w:rsid w:val="188B5D59"/>
    <w:rsid w:val="189C1208"/>
    <w:rsid w:val="18A8690B"/>
    <w:rsid w:val="18AC4201"/>
    <w:rsid w:val="18B708FC"/>
    <w:rsid w:val="18D72D4C"/>
    <w:rsid w:val="18F002B2"/>
    <w:rsid w:val="18FC0A05"/>
    <w:rsid w:val="190873AA"/>
    <w:rsid w:val="193208CA"/>
    <w:rsid w:val="193A152D"/>
    <w:rsid w:val="194303E2"/>
    <w:rsid w:val="194523AC"/>
    <w:rsid w:val="194859F8"/>
    <w:rsid w:val="194C3354"/>
    <w:rsid w:val="194D74B2"/>
    <w:rsid w:val="19516FA3"/>
    <w:rsid w:val="195425EF"/>
    <w:rsid w:val="19566367"/>
    <w:rsid w:val="19575C3B"/>
    <w:rsid w:val="195E16BF"/>
    <w:rsid w:val="198C7FDB"/>
    <w:rsid w:val="19921369"/>
    <w:rsid w:val="19D13C3F"/>
    <w:rsid w:val="19E219A9"/>
    <w:rsid w:val="19E716B5"/>
    <w:rsid w:val="19E73463"/>
    <w:rsid w:val="19EF1013"/>
    <w:rsid w:val="19F142E2"/>
    <w:rsid w:val="19F16090"/>
    <w:rsid w:val="19FD2C86"/>
    <w:rsid w:val="1A045DC3"/>
    <w:rsid w:val="1A0C4C78"/>
    <w:rsid w:val="1A4F0D0E"/>
    <w:rsid w:val="1A6C5716"/>
    <w:rsid w:val="1AB23A71"/>
    <w:rsid w:val="1AB570BD"/>
    <w:rsid w:val="1AC13CB4"/>
    <w:rsid w:val="1ACB68E1"/>
    <w:rsid w:val="1AD5775F"/>
    <w:rsid w:val="1AE856E5"/>
    <w:rsid w:val="1B0E2C71"/>
    <w:rsid w:val="1B2129A5"/>
    <w:rsid w:val="1B2209F7"/>
    <w:rsid w:val="1B373F76"/>
    <w:rsid w:val="1B414DF5"/>
    <w:rsid w:val="1B666609"/>
    <w:rsid w:val="1B697EA8"/>
    <w:rsid w:val="1B6F1962"/>
    <w:rsid w:val="1B754A9E"/>
    <w:rsid w:val="1B830F69"/>
    <w:rsid w:val="1B8847D2"/>
    <w:rsid w:val="1B970EB9"/>
    <w:rsid w:val="1BA55384"/>
    <w:rsid w:val="1BCF2401"/>
    <w:rsid w:val="1BD17F27"/>
    <w:rsid w:val="1BE75582"/>
    <w:rsid w:val="1BEE6D2B"/>
    <w:rsid w:val="1BEF2AA3"/>
    <w:rsid w:val="1C006A5E"/>
    <w:rsid w:val="1C057BD0"/>
    <w:rsid w:val="1C0F4EF3"/>
    <w:rsid w:val="1C136593"/>
    <w:rsid w:val="1C1442B7"/>
    <w:rsid w:val="1C16002F"/>
    <w:rsid w:val="1C197B20"/>
    <w:rsid w:val="1C1D316C"/>
    <w:rsid w:val="1C273FEB"/>
    <w:rsid w:val="1C44694B"/>
    <w:rsid w:val="1C534DE0"/>
    <w:rsid w:val="1C6C5EA1"/>
    <w:rsid w:val="1C715266"/>
    <w:rsid w:val="1C7A49D4"/>
    <w:rsid w:val="1C961170"/>
    <w:rsid w:val="1CA55340"/>
    <w:rsid w:val="1CA90EA4"/>
    <w:rsid w:val="1CAA0778"/>
    <w:rsid w:val="1CB57848"/>
    <w:rsid w:val="1CC25AC1"/>
    <w:rsid w:val="1CD203FA"/>
    <w:rsid w:val="1CE123EB"/>
    <w:rsid w:val="1CEC0D90"/>
    <w:rsid w:val="1D1C78C7"/>
    <w:rsid w:val="1D2247B2"/>
    <w:rsid w:val="1D300C7D"/>
    <w:rsid w:val="1D383FD6"/>
    <w:rsid w:val="1D5232E9"/>
    <w:rsid w:val="1D6D0123"/>
    <w:rsid w:val="1D7A639C"/>
    <w:rsid w:val="1D807E56"/>
    <w:rsid w:val="1D864D41"/>
    <w:rsid w:val="1DB00010"/>
    <w:rsid w:val="1DB55626"/>
    <w:rsid w:val="1DE32193"/>
    <w:rsid w:val="1DF148B0"/>
    <w:rsid w:val="1E0A5972"/>
    <w:rsid w:val="1E1C7453"/>
    <w:rsid w:val="1E2E78B2"/>
    <w:rsid w:val="1E48649A"/>
    <w:rsid w:val="1E6C03DB"/>
    <w:rsid w:val="1E731769"/>
    <w:rsid w:val="1E7554E1"/>
    <w:rsid w:val="1E8E20FF"/>
    <w:rsid w:val="1EC27FFB"/>
    <w:rsid w:val="1ECB5101"/>
    <w:rsid w:val="1ED63AA6"/>
    <w:rsid w:val="1ED815CC"/>
    <w:rsid w:val="1EF04B68"/>
    <w:rsid w:val="1F02489B"/>
    <w:rsid w:val="1F15637C"/>
    <w:rsid w:val="1F29007A"/>
    <w:rsid w:val="1F707A57"/>
    <w:rsid w:val="1F890B18"/>
    <w:rsid w:val="1F8F4381"/>
    <w:rsid w:val="1F9F1A13"/>
    <w:rsid w:val="1F9F20EA"/>
    <w:rsid w:val="1FA0658E"/>
    <w:rsid w:val="1FA15E62"/>
    <w:rsid w:val="1FC81641"/>
    <w:rsid w:val="1FDB75E8"/>
    <w:rsid w:val="1FF71F26"/>
    <w:rsid w:val="20144886"/>
    <w:rsid w:val="203171E6"/>
    <w:rsid w:val="2052555B"/>
    <w:rsid w:val="206A094A"/>
    <w:rsid w:val="207215AC"/>
    <w:rsid w:val="207B2B57"/>
    <w:rsid w:val="20887022"/>
    <w:rsid w:val="208E4638"/>
    <w:rsid w:val="209D487B"/>
    <w:rsid w:val="20A91472"/>
    <w:rsid w:val="20BB11A5"/>
    <w:rsid w:val="20C95670"/>
    <w:rsid w:val="20DE6C42"/>
    <w:rsid w:val="20E93F65"/>
    <w:rsid w:val="20F070A1"/>
    <w:rsid w:val="20F16975"/>
    <w:rsid w:val="210448FA"/>
    <w:rsid w:val="21076199"/>
    <w:rsid w:val="21240AF9"/>
    <w:rsid w:val="212E3725"/>
    <w:rsid w:val="21515666"/>
    <w:rsid w:val="215F7D83"/>
    <w:rsid w:val="21843C8D"/>
    <w:rsid w:val="21893052"/>
    <w:rsid w:val="21920158"/>
    <w:rsid w:val="219263AA"/>
    <w:rsid w:val="219A700D"/>
    <w:rsid w:val="219C2D85"/>
    <w:rsid w:val="21BC6F83"/>
    <w:rsid w:val="21BF4CC5"/>
    <w:rsid w:val="21CF315A"/>
    <w:rsid w:val="21D20555"/>
    <w:rsid w:val="21DA38AD"/>
    <w:rsid w:val="21FE759C"/>
    <w:rsid w:val="222F59A7"/>
    <w:rsid w:val="22433200"/>
    <w:rsid w:val="22456F79"/>
    <w:rsid w:val="224D0523"/>
    <w:rsid w:val="224D407F"/>
    <w:rsid w:val="2265761B"/>
    <w:rsid w:val="22877591"/>
    <w:rsid w:val="22A55C69"/>
    <w:rsid w:val="22A77C33"/>
    <w:rsid w:val="22AD2D70"/>
    <w:rsid w:val="22B12860"/>
    <w:rsid w:val="22CD6F6E"/>
    <w:rsid w:val="22D402FC"/>
    <w:rsid w:val="22F8048F"/>
    <w:rsid w:val="22F95FB5"/>
    <w:rsid w:val="23076924"/>
    <w:rsid w:val="23337719"/>
    <w:rsid w:val="233B037C"/>
    <w:rsid w:val="234B4A63"/>
    <w:rsid w:val="23563407"/>
    <w:rsid w:val="235B60B3"/>
    <w:rsid w:val="237D0994"/>
    <w:rsid w:val="238241FC"/>
    <w:rsid w:val="23957A8C"/>
    <w:rsid w:val="239C706C"/>
    <w:rsid w:val="23A75A11"/>
    <w:rsid w:val="23B819CC"/>
    <w:rsid w:val="23BD5235"/>
    <w:rsid w:val="23C6058D"/>
    <w:rsid w:val="23CB16FF"/>
    <w:rsid w:val="23DA5DE6"/>
    <w:rsid w:val="23EF1892"/>
    <w:rsid w:val="23F944BF"/>
    <w:rsid w:val="2409047A"/>
    <w:rsid w:val="2418246B"/>
    <w:rsid w:val="242332EA"/>
    <w:rsid w:val="242B219E"/>
    <w:rsid w:val="2435126F"/>
    <w:rsid w:val="246062EC"/>
    <w:rsid w:val="246456B0"/>
    <w:rsid w:val="24833D88"/>
    <w:rsid w:val="248D4C07"/>
    <w:rsid w:val="249B37C8"/>
    <w:rsid w:val="24AD7057"/>
    <w:rsid w:val="24C04FDC"/>
    <w:rsid w:val="24E707BB"/>
    <w:rsid w:val="250F386E"/>
    <w:rsid w:val="251026CF"/>
    <w:rsid w:val="251D5F8B"/>
    <w:rsid w:val="252437BD"/>
    <w:rsid w:val="2524556B"/>
    <w:rsid w:val="25284930"/>
    <w:rsid w:val="25333A00"/>
    <w:rsid w:val="2533755C"/>
    <w:rsid w:val="25382DC5"/>
    <w:rsid w:val="253B4663"/>
    <w:rsid w:val="25660038"/>
    <w:rsid w:val="25697422"/>
    <w:rsid w:val="25755DC7"/>
    <w:rsid w:val="2580651A"/>
    <w:rsid w:val="25822292"/>
    <w:rsid w:val="25867FD4"/>
    <w:rsid w:val="25A14E0E"/>
    <w:rsid w:val="25B33D6D"/>
    <w:rsid w:val="25C7239A"/>
    <w:rsid w:val="260809E9"/>
    <w:rsid w:val="26086C3B"/>
    <w:rsid w:val="26256EA1"/>
    <w:rsid w:val="262D48F3"/>
    <w:rsid w:val="26323CB8"/>
    <w:rsid w:val="26435EC5"/>
    <w:rsid w:val="267C13D7"/>
    <w:rsid w:val="267C4F33"/>
    <w:rsid w:val="26962499"/>
    <w:rsid w:val="269B7AAF"/>
    <w:rsid w:val="26A12BEB"/>
    <w:rsid w:val="26A60277"/>
    <w:rsid w:val="26AC3A6A"/>
    <w:rsid w:val="26BE379D"/>
    <w:rsid w:val="26D1527F"/>
    <w:rsid w:val="26DD00C8"/>
    <w:rsid w:val="26E054C2"/>
    <w:rsid w:val="26E72CF4"/>
    <w:rsid w:val="27313F6F"/>
    <w:rsid w:val="273B4DEE"/>
    <w:rsid w:val="27455C6D"/>
    <w:rsid w:val="2749750B"/>
    <w:rsid w:val="274E68CF"/>
    <w:rsid w:val="2762237B"/>
    <w:rsid w:val="276B56D3"/>
    <w:rsid w:val="276C4FA7"/>
    <w:rsid w:val="277B168E"/>
    <w:rsid w:val="27B16E5E"/>
    <w:rsid w:val="27B5694E"/>
    <w:rsid w:val="27BD3A55"/>
    <w:rsid w:val="27E17743"/>
    <w:rsid w:val="27E47234"/>
    <w:rsid w:val="27F76F67"/>
    <w:rsid w:val="27FA25B3"/>
    <w:rsid w:val="28212236"/>
    <w:rsid w:val="28215D92"/>
    <w:rsid w:val="282633A8"/>
    <w:rsid w:val="28327F9F"/>
    <w:rsid w:val="28414686"/>
    <w:rsid w:val="2849353B"/>
    <w:rsid w:val="284F6DA3"/>
    <w:rsid w:val="28812CD5"/>
    <w:rsid w:val="288B76AF"/>
    <w:rsid w:val="28C17575"/>
    <w:rsid w:val="28C36E49"/>
    <w:rsid w:val="28E13773"/>
    <w:rsid w:val="28F90ABD"/>
    <w:rsid w:val="28FB65E3"/>
    <w:rsid w:val="294855A0"/>
    <w:rsid w:val="29542197"/>
    <w:rsid w:val="2959155B"/>
    <w:rsid w:val="296543A4"/>
    <w:rsid w:val="29693E94"/>
    <w:rsid w:val="29A0718A"/>
    <w:rsid w:val="29B33362"/>
    <w:rsid w:val="29BD5F8E"/>
    <w:rsid w:val="29CE019B"/>
    <w:rsid w:val="29E03A2B"/>
    <w:rsid w:val="29E7300B"/>
    <w:rsid w:val="29EE7EF6"/>
    <w:rsid w:val="29F01EC0"/>
    <w:rsid w:val="29F319B0"/>
    <w:rsid w:val="29FB0865"/>
    <w:rsid w:val="2A0F0615"/>
    <w:rsid w:val="2A17569E"/>
    <w:rsid w:val="2A1F09F7"/>
    <w:rsid w:val="2A2102CB"/>
    <w:rsid w:val="2A257690"/>
    <w:rsid w:val="2A293624"/>
    <w:rsid w:val="2A375D41"/>
    <w:rsid w:val="2A3A313B"/>
    <w:rsid w:val="2A4735B8"/>
    <w:rsid w:val="2A587A65"/>
    <w:rsid w:val="2A726D79"/>
    <w:rsid w:val="2A88034A"/>
    <w:rsid w:val="2A900FAD"/>
    <w:rsid w:val="2AB63109"/>
    <w:rsid w:val="2AF92FF6"/>
    <w:rsid w:val="2B073965"/>
    <w:rsid w:val="2B1C4F36"/>
    <w:rsid w:val="2B395AE8"/>
    <w:rsid w:val="2B514BE0"/>
    <w:rsid w:val="2B632B65"/>
    <w:rsid w:val="2B634913"/>
    <w:rsid w:val="2B681F2A"/>
    <w:rsid w:val="2B7B1C5D"/>
    <w:rsid w:val="2B7B7EAF"/>
    <w:rsid w:val="2B8C3E6A"/>
    <w:rsid w:val="2BAE2033"/>
    <w:rsid w:val="2BC25ADE"/>
    <w:rsid w:val="2BC843CA"/>
    <w:rsid w:val="2BE27F2E"/>
    <w:rsid w:val="2BF612E4"/>
    <w:rsid w:val="2BF76974"/>
    <w:rsid w:val="2BFA5278"/>
    <w:rsid w:val="2C077995"/>
    <w:rsid w:val="2C0E0D23"/>
    <w:rsid w:val="2C1A3224"/>
    <w:rsid w:val="2C1C3440"/>
    <w:rsid w:val="2C273B93"/>
    <w:rsid w:val="2C31056E"/>
    <w:rsid w:val="2C365B84"/>
    <w:rsid w:val="2C475FE3"/>
    <w:rsid w:val="2C4E2ECE"/>
    <w:rsid w:val="2C537074"/>
    <w:rsid w:val="2C550700"/>
    <w:rsid w:val="2C5A5D16"/>
    <w:rsid w:val="2C6170A5"/>
    <w:rsid w:val="2C6721E1"/>
    <w:rsid w:val="2C6D5A4A"/>
    <w:rsid w:val="2C723060"/>
    <w:rsid w:val="2C736DD8"/>
    <w:rsid w:val="2C8E59C0"/>
    <w:rsid w:val="2C966787"/>
    <w:rsid w:val="2C972AC7"/>
    <w:rsid w:val="2CB25B52"/>
    <w:rsid w:val="2CBC077F"/>
    <w:rsid w:val="2CC31B0E"/>
    <w:rsid w:val="2CD46BA0"/>
    <w:rsid w:val="2CDF7FCA"/>
    <w:rsid w:val="2CEE645F"/>
    <w:rsid w:val="2D0B5263"/>
    <w:rsid w:val="2D0B7011"/>
    <w:rsid w:val="2D2C76B3"/>
    <w:rsid w:val="2D6C3F53"/>
    <w:rsid w:val="2D7050C6"/>
    <w:rsid w:val="2D8079FF"/>
    <w:rsid w:val="2D834DF9"/>
    <w:rsid w:val="2D872B3B"/>
    <w:rsid w:val="2D8C0151"/>
    <w:rsid w:val="2D962D7E"/>
    <w:rsid w:val="2D964B2C"/>
    <w:rsid w:val="2DB72CF5"/>
    <w:rsid w:val="2DC23B73"/>
    <w:rsid w:val="2DDF2977"/>
    <w:rsid w:val="2DE57862"/>
    <w:rsid w:val="2DEE4968"/>
    <w:rsid w:val="2E0C4DEE"/>
    <w:rsid w:val="2E21674A"/>
    <w:rsid w:val="2E2C36E3"/>
    <w:rsid w:val="2E336271"/>
    <w:rsid w:val="2E56075F"/>
    <w:rsid w:val="2E5C5169"/>
    <w:rsid w:val="2E7035CF"/>
    <w:rsid w:val="2E7A26A0"/>
    <w:rsid w:val="2E8D23D3"/>
    <w:rsid w:val="2E8E1CA7"/>
    <w:rsid w:val="2E9D638E"/>
    <w:rsid w:val="2EAB2859"/>
    <w:rsid w:val="2EAE2349"/>
    <w:rsid w:val="2EC4391B"/>
    <w:rsid w:val="2ECB2EFB"/>
    <w:rsid w:val="2ED3590C"/>
    <w:rsid w:val="2EDA6C9B"/>
    <w:rsid w:val="2EF7784D"/>
    <w:rsid w:val="2EFC30B5"/>
    <w:rsid w:val="2F177EEF"/>
    <w:rsid w:val="2F236894"/>
    <w:rsid w:val="2F283EAA"/>
    <w:rsid w:val="2F5527C5"/>
    <w:rsid w:val="2F5922B5"/>
    <w:rsid w:val="2FA71273"/>
    <w:rsid w:val="2FA8323D"/>
    <w:rsid w:val="2FB219C5"/>
    <w:rsid w:val="2FBE480E"/>
    <w:rsid w:val="2FCA31B3"/>
    <w:rsid w:val="2FD22068"/>
    <w:rsid w:val="2FEE6EA1"/>
    <w:rsid w:val="2FFE2E5D"/>
    <w:rsid w:val="300A7A53"/>
    <w:rsid w:val="3014442E"/>
    <w:rsid w:val="301E705B"/>
    <w:rsid w:val="30420F9B"/>
    <w:rsid w:val="307153DD"/>
    <w:rsid w:val="30874C00"/>
    <w:rsid w:val="308C2216"/>
    <w:rsid w:val="3098733A"/>
    <w:rsid w:val="309A0B18"/>
    <w:rsid w:val="30B33C47"/>
    <w:rsid w:val="30C37DA8"/>
    <w:rsid w:val="30C96FC7"/>
    <w:rsid w:val="30D77936"/>
    <w:rsid w:val="30E43E01"/>
    <w:rsid w:val="31085D41"/>
    <w:rsid w:val="311100D9"/>
    <w:rsid w:val="31124E12"/>
    <w:rsid w:val="312D1C4B"/>
    <w:rsid w:val="313034EA"/>
    <w:rsid w:val="313528AE"/>
    <w:rsid w:val="31436D79"/>
    <w:rsid w:val="314D19A6"/>
    <w:rsid w:val="315947EF"/>
    <w:rsid w:val="31644F41"/>
    <w:rsid w:val="316A379F"/>
    <w:rsid w:val="316D029A"/>
    <w:rsid w:val="318850D4"/>
    <w:rsid w:val="31A43590"/>
    <w:rsid w:val="31AA6DF8"/>
    <w:rsid w:val="31AB2B70"/>
    <w:rsid w:val="31B41A25"/>
    <w:rsid w:val="31F6203D"/>
    <w:rsid w:val="32002EBC"/>
    <w:rsid w:val="32004C6A"/>
    <w:rsid w:val="32252923"/>
    <w:rsid w:val="323808A8"/>
    <w:rsid w:val="323B0398"/>
    <w:rsid w:val="325F5E35"/>
    <w:rsid w:val="326E7E26"/>
    <w:rsid w:val="32867213"/>
    <w:rsid w:val="32870EE7"/>
    <w:rsid w:val="329B4993"/>
    <w:rsid w:val="32AC094E"/>
    <w:rsid w:val="32AE46C6"/>
    <w:rsid w:val="32B55A55"/>
    <w:rsid w:val="32B819E9"/>
    <w:rsid w:val="32B85545"/>
    <w:rsid w:val="32C959A4"/>
    <w:rsid w:val="32CB171C"/>
    <w:rsid w:val="32DB1233"/>
    <w:rsid w:val="32DC56D7"/>
    <w:rsid w:val="32DF0D23"/>
    <w:rsid w:val="32E7407C"/>
    <w:rsid w:val="32F04CDF"/>
    <w:rsid w:val="32F80037"/>
    <w:rsid w:val="33042538"/>
    <w:rsid w:val="330662B0"/>
    <w:rsid w:val="33122EA7"/>
    <w:rsid w:val="332C1A8F"/>
    <w:rsid w:val="332E5DA3"/>
    <w:rsid w:val="3344327C"/>
    <w:rsid w:val="335D7E9A"/>
    <w:rsid w:val="33615BDC"/>
    <w:rsid w:val="337919BD"/>
    <w:rsid w:val="3390201E"/>
    <w:rsid w:val="33980837"/>
    <w:rsid w:val="339E0BDF"/>
    <w:rsid w:val="33B51A84"/>
    <w:rsid w:val="33BC2E13"/>
    <w:rsid w:val="33F26834"/>
    <w:rsid w:val="341113B0"/>
    <w:rsid w:val="34207846"/>
    <w:rsid w:val="342509B8"/>
    <w:rsid w:val="342D3D10"/>
    <w:rsid w:val="343706EB"/>
    <w:rsid w:val="34525525"/>
    <w:rsid w:val="34533777"/>
    <w:rsid w:val="345474EF"/>
    <w:rsid w:val="34563267"/>
    <w:rsid w:val="34602FDD"/>
    <w:rsid w:val="346E6803"/>
    <w:rsid w:val="34757B91"/>
    <w:rsid w:val="34784F8C"/>
    <w:rsid w:val="34A2025B"/>
    <w:rsid w:val="34B41D3C"/>
    <w:rsid w:val="34B63D06"/>
    <w:rsid w:val="34C46423"/>
    <w:rsid w:val="34F34F5A"/>
    <w:rsid w:val="34FD1935"/>
    <w:rsid w:val="351B1DBB"/>
    <w:rsid w:val="351F7AFD"/>
    <w:rsid w:val="352D3F09"/>
    <w:rsid w:val="35327830"/>
    <w:rsid w:val="35371E50"/>
    <w:rsid w:val="35914485"/>
    <w:rsid w:val="359A3628"/>
    <w:rsid w:val="35B9585C"/>
    <w:rsid w:val="35BC7646"/>
    <w:rsid w:val="35C0308E"/>
    <w:rsid w:val="35C30488"/>
    <w:rsid w:val="35CF1523"/>
    <w:rsid w:val="35E87EEF"/>
    <w:rsid w:val="35F44AE6"/>
    <w:rsid w:val="35F50D12"/>
    <w:rsid w:val="35F72828"/>
    <w:rsid w:val="35F76384"/>
    <w:rsid w:val="36032F7B"/>
    <w:rsid w:val="361909F0"/>
    <w:rsid w:val="361B6516"/>
    <w:rsid w:val="362D7FF8"/>
    <w:rsid w:val="363650FE"/>
    <w:rsid w:val="3647730B"/>
    <w:rsid w:val="364A0BAA"/>
    <w:rsid w:val="36620F4C"/>
    <w:rsid w:val="36633A19"/>
    <w:rsid w:val="36657792"/>
    <w:rsid w:val="36692286"/>
    <w:rsid w:val="36927F8D"/>
    <w:rsid w:val="369436F4"/>
    <w:rsid w:val="369E2CA4"/>
    <w:rsid w:val="36A302BA"/>
    <w:rsid w:val="36B10C29"/>
    <w:rsid w:val="36C4095C"/>
    <w:rsid w:val="36DD557A"/>
    <w:rsid w:val="37180CA8"/>
    <w:rsid w:val="37321D6A"/>
    <w:rsid w:val="37421881"/>
    <w:rsid w:val="375C6DE7"/>
    <w:rsid w:val="377D5AD3"/>
    <w:rsid w:val="378974B0"/>
    <w:rsid w:val="379522F8"/>
    <w:rsid w:val="379876F3"/>
    <w:rsid w:val="379A16BD"/>
    <w:rsid w:val="37A4078E"/>
    <w:rsid w:val="37A75B88"/>
    <w:rsid w:val="37B07132"/>
    <w:rsid w:val="37BF7375"/>
    <w:rsid w:val="37DA7D0B"/>
    <w:rsid w:val="37DF3574"/>
    <w:rsid w:val="37F039D3"/>
    <w:rsid w:val="37F214F9"/>
    <w:rsid w:val="38303DCF"/>
    <w:rsid w:val="38312021"/>
    <w:rsid w:val="38327B47"/>
    <w:rsid w:val="38635F53"/>
    <w:rsid w:val="387243E8"/>
    <w:rsid w:val="387265EC"/>
    <w:rsid w:val="38741F0E"/>
    <w:rsid w:val="387B329C"/>
    <w:rsid w:val="387C7014"/>
    <w:rsid w:val="3885411B"/>
    <w:rsid w:val="389600D6"/>
    <w:rsid w:val="38A24CCD"/>
    <w:rsid w:val="38B95B73"/>
    <w:rsid w:val="38DC4DE4"/>
    <w:rsid w:val="39050DB8"/>
    <w:rsid w:val="391D25A6"/>
    <w:rsid w:val="39225E0E"/>
    <w:rsid w:val="393618B9"/>
    <w:rsid w:val="3942200C"/>
    <w:rsid w:val="394E275F"/>
    <w:rsid w:val="39812B34"/>
    <w:rsid w:val="39A25466"/>
    <w:rsid w:val="39A93E39"/>
    <w:rsid w:val="39B06F76"/>
    <w:rsid w:val="39B50A30"/>
    <w:rsid w:val="39C3314D"/>
    <w:rsid w:val="39D864CC"/>
    <w:rsid w:val="39F96B6F"/>
    <w:rsid w:val="3A323E2F"/>
    <w:rsid w:val="3A437DEA"/>
    <w:rsid w:val="3A4D6EBA"/>
    <w:rsid w:val="3A500759"/>
    <w:rsid w:val="3A577D39"/>
    <w:rsid w:val="3A5913BB"/>
    <w:rsid w:val="3A612966"/>
    <w:rsid w:val="3A6860AD"/>
    <w:rsid w:val="3A6A35C8"/>
    <w:rsid w:val="3A766411"/>
    <w:rsid w:val="3A7D23E5"/>
    <w:rsid w:val="3A804BF9"/>
    <w:rsid w:val="3A816B64"/>
    <w:rsid w:val="3A900B55"/>
    <w:rsid w:val="3ACA22B9"/>
    <w:rsid w:val="3ADB2718"/>
    <w:rsid w:val="3AEF1D20"/>
    <w:rsid w:val="3B295232"/>
    <w:rsid w:val="3B3836C7"/>
    <w:rsid w:val="3B4C7172"/>
    <w:rsid w:val="3B5A363D"/>
    <w:rsid w:val="3B7F12F6"/>
    <w:rsid w:val="3B81506E"/>
    <w:rsid w:val="3B8C756F"/>
    <w:rsid w:val="3B9D79CE"/>
    <w:rsid w:val="3BC27434"/>
    <w:rsid w:val="3BC35686"/>
    <w:rsid w:val="3BDD7DCA"/>
    <w:rsid w:val="3C215F09"/>
    <w:rsid w:val="3C3814A4"/>
    <w:rsid w:val="3C382EA6"/>
    <w:rsid w:val="3C552056"/>
    <w:rsid w:val="3C577B7C"/>
    <w:rsid w:val="3C681D8A"/>
    <w:rsid w:val="3C6D55F2"/>
    <w:rsid w:val="3C942B7F"/>
    <w:rsid w:val="3CD45671"/>
    <w:rsid w:val="3CD70CBD"/>
    <w:rsid w:val="3CE04016"/>
    <w:rsid w:val="3CED04E1"/>
    <w:rsid w:val="3CF4361D"/>
    <w:rsid w:val="3D015D3A"/>
    <w:rsid w:val="3D0D46DF"/>
    <w:rsid w:val="3D1B504E"/>
    <w:rsid w:val="3D2008B6"/>
    <w:rsid w:val="3D226E33"/>
    <w:rsid w:val="3D2C725B"/>
    <w:rsid w:val="3D347EBE"/>
    <w:rsid w:val="3D3879AE"/>
    <w:rsid w:val="3D3F6F8E"/>
    <w:rsid w:val="3D406863"/>
    <w:rsid w:val="3D45031D"/>
    <w:rsid w:val="3D6D517E"/>
    <w:rsid w:val="3D7D3613"/>
    <w:rsid w:val="3DCB0822"/>
    <w:rsid w:val="3DCB25D0"/>
    <w:rsid w:val="3DCC459A"/>
    <w:rsid w:val="3DCC6348"/>
    <w:rsid w:val="3E104487"/>
    <w:rsid w:val="3E2E0DB1"/>
    <w:rsid w:val="3E4D56DB"/>
    <w:rsid w:val="3E546A69"/>
    <w:rsid w:val="3E70068A"/>
    <w:rsid w:val="3E7964D0"/>
    <w:rsid w:val="3E815385"/>
    <w:rsid w:val="3E9577F8"/>
    <w:rsid w:val="3EAB2402"/>
    <w:rsid w:val="3EAD1CD6"/>
    <w:rsid w:val="3EB63280"/>
    <w:rsid w:val="3EC51715"/>
    <w:rsid w:val="3ED23E32"/>
    <w:rsid w:val="3ED5122D"/>
    <w:rsid w:val="3EEF6792"/>
    <w:rsid w:val="3F0F2990"/>
    <w:rsid w:val="3F1B7587"/>
    <w:rsid w:val="3F204B9E"/>
    <w:rsid w:val="3F2C3542"/>
    <w:rsid w:val="3F44372E"/>
    <w:rsid w:val="3F4C5993"/>
    <w:rsid w:val="3F566811"/>
    <w:rsid w:val="3F5E1222"/>
    <w:rsid w:val="3F6A5E19"/>
    <w:rsid w:val="3F850EA5"/>
    <w:rsid w:val="3F8F3AD1"/>
    <w:rsid w:val="3F982986"/>
    <w:rsid w:val="3FA255B3"/>
    <w:rsid w:val="3FF12096"/>
    <w:rsid w:val="3FF97B90"/>
    <w:rsid w:val="3FFF47B3"/>
    <w:rsid w:val="40026051"/>
    <w:rsid w:val="400B3158"/>
    <w:rsid w:val="40356427"/>
    <w:rsid w:val="403A57EB"/>
    <w:rsid w:val="40477F08"/>
    <w:rsid w:val="405D772B"/>
    <w:rsid w:val="4061546E"/>
    <w:rsid w:val="40632F94"/>
    <w:rsid w:val="40736F4F"/>
    <w:rsid w:val="40A11D0E"/>
    <w:rsid w:val="40AE7F87"/>
    <w:rsid w:val="40B25CC9"/>
    <w:rsid w:val="40D07EFD"/>
    <w:rsid w:val="40DE6ABE"/>
    <w:rsid w:val="411029F0"/>
    <w:rsid w:val="411C3143"/>
    <w:rsid w:val="41270465"/>
    <w:rsid w:val="412F2E76"/>
    <w:rsid w:val="414508EB"/>
    <w:rsid w:val="41557D0E"/>
    <w:rsid w:val="4162149D"/>
    <w:rsid w:val="41654AEA"/>
    <w:rsid w:val="41867134"/>
    <w:rsid w:val="418A27A2"/>
    <w:rsid w:val="418E2292"/>
    <w:rsid w:val="41AC2719"/>
    <w:rsid w:val="41AD023F"/>
    <w:rsid w:val="41B11ADD"/>
    <w:rsid w:val="41C31810"/>
    <w:rsid w:val="41CA2B9F"/>
    <w:rsid w:val="41CE6B33"/>
    <w:rsid w:val="422C1AAB"/>
    <w:rsid w:val="422C3859"/>
    <w:rsid w:val="42497F67"/>
    <w:rsid w:val="424F19F5"/>
    <w:rsid w:val="427D6886"/>
    <w:rsid w:val="427F607F"/>
    <w:rsid w:val="4283791D"/>
    <w:rsid w:val="42864D18"/>
    <w:rsid w:val="42935686"/>
    <w:rsid w:val="42957651"/>
    <w:rsid w:val="42A33B1C"/>
    <w:rsid w:val="42A47894"/>
    <w:rsid w:val="42B0448A"/>
    <w:rsid w:val="42BC698B"/>
    <w:rsid w:val="42C65A5C"/>
    <w:rsid w:val="42C85330"/>
    <w:rsid w:val="42E02BB8"/>
    <w:rsid w:val="42F425C9"/>
    <w:rsid w:val="42F44377"/>
    <w:rsid w:val="42F8373B"/>
    <w:rsid w:val="43010842"/>
    <w:rsid w:val="43195B8C"/>
    <w:rsid w:val="43346E69"/>
    <w:rsid w:val="43476B9D"/>
    <w:rsid w:val="434F15AD"/>
    <w:rsid w:val="4367089F"/>
    <w:rsid w:val="436D4129"/>
    <w:rsid w:val="437B6846"/>
    <w:rsid w:val="43994F1E"/>
    <w:rsid w:val="43A062AD"/>
    <w:rsid w:val="43A32A64"/>
    <w:rsid w:val="43A85162"/>
    <w:rsid w:val="43CE2E1A"/>
    <w:rsid w:val="43E04E28"/>
    <w:rsid w:val="43EC14F2"/>
    <w:rsid w:val="43EF0FE2"/>
    <w:rsid w:val="43EF4B3E"/>
    <w:rsid w:val="43FC569C"/>
    <w:rsid w:val="44020D16"/>
    <w:rsid w:val="44054362"/>
    <w:rsid w:val="441A605F"/>
    <w:rsid w:val="442100D7"/>
    <w:rsid w:val="442567B2"/>
    <w:rsid w:val="443B7D84"/>
    <w:rsid w:val="4440539A"/>
    <w:rsid w:val="44496945"/>
    <w:rsid w:val="445F3A72"/>
    <w:rsid w:val="446077EA"/>
    <w:rsid w:val="4464552C"/>
    <w:rsid w:val="44A43B7B"/>
    <w:rsid w:val="44B32010"/>
    <w:rsid w:val="44B33DBE"/>
    <w:rsid w:val="4528655A"/>
    <w:rsid w:val="452E1696"/>
    <w:rsid w:val="453018B3"/>
    <w:rsid w:val="455E3D2A"/>
    <w:rsid w:val="4574354D"/>
    <w:rsid w:val="458319E2"/>
    <w:rsid w:val="45863281"/>
    <w:rsid w:val="45AB2CE7"/>
    <w:rsid w:val="45B93656"/>
    <w:rsid w:val="45BC4EF4"/>
    <w:rsid w:val="45C049E4"/>
    <w:rsid w:val="45D35D56"/>
    <w:rsid w:val="45D4223E"/>
    <w:rsid w:val="45D466E2"/>
    <w:rsid w:val="45E85CE9"/>
    <w:rsid w:val="45FB3C6E"/>
    <w:rsid w:val="460743C1"/>
    <w:rsid w:val="46130FB8"/>
    <w:rsid w:val="462C207A"/>
    <w:rsid w:val="462C3E28"/>
    <w:rsid w:val="463351B6"/>
    <w:rsid w:val="46476EB4"/>
    <w:rsid w:val="4651388E"/>
    <w:rsid w:val="468679DC"/>
    <w:rsid w:val="46A00372"/>
    <w:rsid w:val="46A2233C"/>
    <w:rsid w:val="46A460B4"/>
    <w:rsid w:val="46B34549"/>
    <w:rsid w:val="46B81B60"/>
    <w:rsid w:val="46D06EA9"/>
    <w:rsid w:val="46DD15C6"/>
    <w:rsid w:val="46E93AC7"/>
    <w:rsid w:val="46F32B98"/>
    <w:rsid w:val="4707219F"/>
    <w:rsid w:val="470F656B"/>
    <w:rsid w:val="471C20EE"/>
    <w:rsid w:val="472B2331"/>
    <w:rsid w:val="47376F28"/>
    <w:rsid w:val="473E2065"/>
    <w:rsid w:val="474C2E23"/>
    <w:rsid w:val="474F09D8"/>
    <w:rsid w:val="475E2707"/>
    <w:rsid w:val="476870E2"/>
    <w:rsid w:val="479003E6"/>
    <w:rsid w:val="47CD163B"/>
    <w:rsid w:val="47D66741"/>
    <w:rsid w:val="47E250E6"/>
    <w:rsid w:val="47E349BA"/>
    <w:rsid w:val="47F06F8A"/>
    <w:rsid w:val="47F24BFD"/>
    <w:rsid w:val="47FC5A7C"/>
    <w:rsid w:val="48013092"/>
    <w:rsid w:val="48036E0A"/>
    <w:rsid w:val="48074B4D"/>
    <w:rsid w:val="480E5EDB"/>
    <w:rsid w:val="48164D90"/>
    <w:rsid w:val="481728B6"/>
    <w:rsid w:val="484713ED"/>
    <w:rsid w:val="485A1120"/>
    <w:rsid w:val="485D476D"/>
    <w:rsid w:val="486C0E54"/>
    <w:rsid w:val="488C32A4"/>
    <w:rsid w:val="489B34E7"/>
    <w:rsid w:val="489B7043"/>
    <w:rsid w:val="489F2175"/>
    <w:rsid w:val="48F96A41"/>
    <w:rsid w:val="490E3CB9"/>
    <w:rsid w:val="49247038"/>
    <w:rsid w:val="4933371F"/>
    <w:rsid w:val="49366D6C"/>
    <w:rsid w:val="493C0826"/>
    <w:rsid w:val="493C4083"/>
    <w:rsid w:val="494D47E1"/>
    <w:rsid w:val="494E2169"/>
    <w:rsid w:val="495B1EDE"/>
    <w:rsid w:val="4977185E"/>
    <w:rsid w:val="497C6E74"/>
    <w:rsid w:val="498D2E30"/>
    <w:rsid w:val="49900B72"/>
    <w:rsid w:val="49942410"/>
    <w:rsid w:val="49A07007"/>
    <w:rsid w:val="49A563CB"/>
    <w:rsid w:val="49BA174B"/>
    <w:rsid w:val="49C354C1"/>
    <w:rsid w:val="49E05B69"/>
    <w:rsid w:val="49ED1B20"/>
    <w:rsid w:val="49F44C5D"/>
    <w:rsid w:val="49FC1D63"/>
    <w:rsid w:val="4A0A0924"/>
    <w:rsid w:val="4A17094B"/>
    <w:rsid w:val="4A301A0D"/>
    <w:rsid w:val="4A315EB1"/>
    <w:rsid w:val="4A3E412A"/>
    <w:rsid w:val="4A534079"/>
    <w:rsid w:val="4A58343D"/>
    <w:rsid w:val="4A5B782C"/>
    <w:rsid w:val="4A606796"/>
    <w:rsid w:val="4A626B2B"/>
    <w:rsid w:val="4A69564B"/>
    <w:rsid w:val="4A6C513B"/>
    <w:rsid w:val="4A7E6C1C"/>
    <w:rsid w:val="4AAE7501"/>
    <w:rsid w:val="4AB12B4E"/>
    <w:rsid w:val="4AC72371"/>
    <w:rsid w:val="4ADA6548"/>
    <w:rsid w:val="4AE253FD"/>
    <w:rsid w:val="4AF56EDE"/>
    <w:rsid w:val="4B0D06CC"/>
    <w:rsid w:val="4B137364"/>
    <w:rsid w:val="4B241572"/>
    <w:rsid w:val="4B257098"/>
    <w:rsid w:val="4B307F16"/>
    <w:rsid w:val="4B3D6AD7"/>
    <w:rsid w:val="4B3F45FD"/>
    <w:rsid w:val="4B517E8D"/>
    <w:rsid w:val="4B7342A7"/>
    <w:rsid w:val="4B8B339F"/>
    <w:rsid w:val="4BC52D55"/>
    <w:rsid w:val="4BD016F9"/>
    <w:rsid w:val="4BE96317"/>
    <w:rsid w:val="4BF90C50"/>
    <w:rsid w:val="4BFA0524"/>
    <w:rsid w:val="4BFF74B1"/>
    <w:rsid w:val="4C0D0258"/>
    <w:rsid w:val="4C0F3FD0"/>
    <w:rsid w:val="4C235CCD"/>
    <w:rsid w:val="4C453E95"/>
    <w:rsid w:val="4C4F0870"/>
    <w:rsid w:val="4C52210E"/>
    <w:rsid w:val="4C602A7D"/>
    <w:rsid w:val="4C7D53DD"/>
    <w:rsid w:val="4CBB4158"/>
    <w:rsid w:val="4CC528E0"/>
    <w:rsid w:val="4CCE79E7"/>
    <w:rsid w:val="4CDD5E7C"/>
    <w:rsid w:val="4CFB09F8"/>
    <w:rsid w:val="4D467EC5"/>
    <w:rsid w:val="4D4D1254"/>
    <w:rsid w:val="4D573E80"/>
    <w:rsid w:val="4D5C1497"/>
    <w:rsid w:val="4D826A23"/>
    <w:rsid w:val="4D834C75"/>
    <w:rsid w:val="4D994499"/>
    <w:rsid w:val="4DB42272"/>
    <w:rsid w:val="4DBF319F"/>
    <w:rsid w:val="4DC96400"/>
    <w:rsid w:val="4DE33966"/>
    <w:rsid w:val="4DED20EF"/>
    <w:rsid w:val="4DF07E31"/>
    <w:rsid w:val="4DF3347D"/>
    <w:rsid w:val="4E0538DC"/>
    <w:rsid w:val="4E143B1F"/>
    <w:rsid w:val="4E313E17"/>
    <w:rsid w:val="4E375A60"/>
    <w:rsid w:val="4E4F4B57"/>
    <w:rsid w:val="4E5403C0"/>
    <w:rsid w:val="4E726A98"/>
    <w:rsid w:val="4E797E26"/>
    <w:rsid w:val="4E7C16C5"/>
    <w:rsid w:val="4E7E6762"/>
    <w:rsid w:val="4E816CDB"/>
    <w:rsid w:val="4E832A53"/>
    <w:rsid w:val="4E8422D6"/>
    <w:rsid w:val="4E9D1D67"/>
    <w:rsid w:val="4E9E163B"/>
    <w:rsid w:val="4EA01857"/>
    <w:rsid w:val="4EA529C9"/>
    <w:rsid w:val="4EC15329"/>
    <w:rsid w:val="4EC8490A"/>
    <w:rsid w:val="4F1418FD"/>
    <w:rsid w:val="4F18319B"/>
    <w:rsid w:val="4F1A33B7"/>
    <w:rsid w:val="4F271630"/>
    <w:rsid w:val="4F2953A8"/>
    <w:rsid w:val="4F3F2E1E"/>
    <w:rsid w:val="4F583EE0"/>
    <w:rsid w:val="4F5F701C"/>
    <w:rsid w:val="4F766114"/>
    <w:rsid w:val="4F776C00"/>
    <w:rsid w:val="4F8151E4"/>
    <w:rsid w:val="4F8E7901"/>
    <w:rsid w:val="4F980780"/>
    <w:rsid w:val="4F9D7B44"/>
    <w:rsid w:val="4FBF5D0D"/>
    <w:rsid w:val="4FC357FD"/>
    <w:rsid w:val="4FD572DE"/>
    <w:rsid w:val="4FE237A9"/>
    <w:rsid w:val="4FED287A"/>
    <w:rsid w:val="4FF57980"/>
    <w:rsid w:val="500876B4"/>
    <w:rsid w:val="502838B2"/>
    <w:rsid w:val="502D239D"/>
    <w:rsid w:val="50302767"/>
    <w:rsid w:val="50357D7D"/>
    <w:rsid w:val="504306EC"/>
    <w:rsid w:val="50463D38"/>
    <w:rsid w:val="504B75A0"/>
    <w:rsid w:val="507E34D2"/>
    <w:rsid w:val="50812FC2"/>
    <w:rsid w:val="508A00C9"/>
    <w:rsid w:val="508F56DF"/>
    <w:rsid w:val="50942CF5"/>
    <w:rsid w:val="50AD025B"/>
    <w:rsid w:val="50DD28EE"/>
    <w:rsid w:val="50E27F05"/>
    <w:rsid w:val="50EE4AFC"/>
    <w:rsid w:val="50F33EC0"/>
    <w:rsid w:val="50FD6AED"/>
    <w:rsid w:val="510F05CE"/>
    <w:rsid w:val="51256043"/>
    <w:rsid w:val="512E7AEE"/>
    <w:rsid w:val="513B7615"/>
    <w:rsid w:val="51586419"/>
    <w:rsid w:val="515F1555"/>
    <w:rsid w:val="5184720E"/>
    <w:rsid w:val="51932FAD"/>
    <w:rsid w:val="519C4558"/>
    <w:rsid w:val="51A056CA"/>
    <w:rsid w:val="51A52CE0"/>
    <w:rsid w:val="51B11685"/>
    <w:rsid w:val="51C07B1A"/>
    <w:rsid w:val="51F003FF"/>
    <w:rsid w:val="51FD48CA"/>
    <w:rsid w:val="52020133"/>
    <w:rsid w:val="5209326F"/>
    <w:rsid w:val="521A722A"/>
    <w:rsid w:val="522B58DB"/>
    <w:rsid w:val="522B5D2E"/>
    <w:rsid w:val="523A167B"/>
    <w:rsid w:val="52497B10"/>
    <w:rsid w:val="524F15CA"/>
    <w:rsid w:val="525070F0"/>
    <w:rsid w:val="5257222D"/>
    <w:rsid w:val="527F2F86"/>
    <w:rsid w:val="528F7C18"/>
    <w:rsid w:val="529C40E3"/>
    <w:rsid w:val="52C11D9C"/>
    <w:rsid w:val="52D10231"/>
    <w:rsid w:val="52E37F64"/>
    <w:rsid w:val="52FC2DD4"/>
    <w:rsid w:val="531E0F9C"/>
    <w:rsid w:val="53202F66"/>
    <w:rsid w:val="53310CD0"/>
    <w:rsid w:val="53426A39"/>
    <w:rsid w:val="534558E3"/>
    <w:rsid w:val="534F1156"/>
    <w:rsid w:val="53603363"/>
    <w:rsid w:val="53760DD8"/>
    <w:rsid w:val="539B083F"/>
    <w:rsid w:val="539F3E8B"/>
    <w:rsid w:val="53A25729"/>
    <w:rsid w:val="53AC0356"/>
    <w:rsid w:val="53B316E5"/>
    <w:rsid w:val="53BD2563"/>
    <w:rsid w:val="53BF0089"/>
    <w:rsid w:val="53CF08F5"/>
    <w:rsid w:val="53D65ED8"/>
    <w:rsid w:val="53E06252"/>
    <w:rsid w:val="54104D89"/>
    <w:rsid w:val="542B571F"/>
    <w:rsid w:val="542F72A2"/>
    <w:rsid w:val="54364403"/>
    <w:rsid w:val="544E58B1"/>
    <w:rsid w:val="54520EFE"/>
    <w:rsid w:val="545253A1"/>
    <w:rsid w:val="5454111A"/>
    <w:rsid w:val="545A6004"/>
    <w:rsid w:val="54751090"/>
    <w:rsid w:val="54905ECA"/>
    <w:rsid w:val="549F610D"/>
    <w:rsid w:val="54A31759"/>
    <w:rsid w:val="54A43723"/>
    <w:rsid w:val="54AD082A"/>
    <w:rsid w:val="54B35714"/>
    <w:rsid w:val="54B43966"/>
    <w:rsid w:val="54BE2A37"/>
    <w:rsid w:val="54CD2C7A"/>
    <w:rsid w:val="54D77655"/>
    <w:rsid w:val="54DB7BF5"/>
    <w:rsid w:val="54EB4EAE"/>
    <w:rsid w:val="552705DC"/>
    <w:rsid w:val="55450A62"/>
    <w:rsid w:val="554A7E27"/>
    <w:rsid w:val="555313D1"/>
    <w:rsid w:val="55540CA5"/>
    <w:rsid w:val="555E1B24"/>
    <w:rsid w:val="55711857"/>
    <w:rsid w:val="558A46C7"/>
    <w:rsid w:val="559C2A6F"/>
    <w:rsid w:val="55A0038E"/>
    <w:rsid w:val="55A03EEB"/>
    <w:rsid w:val="55A439DB"/>
    <w:rsid w:val="55CC1183"/>
    <w:rsid w:val="55CF47D0"/>
    <w:rsid w:val="55DF4A13"/>
    <w:rsid w:val="55E738C7"/>
    <w:rsid w:val="55FD133D"/>
    <w:rsid w:val="560721BC"/>
    <w:rsid w:val="56186177"/>
    <w:rsid w:val="561A5A4B"/>
    <w:rsid w:val="56206DD9"/>
    <w:rsid w:val="56226FF5"/>
    <w:rsid w:val="56384123"/>
    <w:rsid w:val="56431446"/>
    <w:rsid w:val="56521689"/>
    <w:rsid w:val="565D3B8A"/>
    <w:rsid w:val="56674A08"/>
    <w:rsid w:val="5675755A"/>
    <w:rsid w:val="56861332"/>
    <w:rsid w:val="568850AA"/>
    <w:rsid w:val="56C37E91"/>
    <w:rsid w:val="56CD7199"/>
    <w:rsid w:val="56D46542"/>
    <w:rsid w:val="56EF512A"/>
    <w:rsid w:val="56F269C8"/>
    <w:rsid w:val="570E5ABC"/>
    <w:rsid w:val="57174680"/>
    <w:rsid w:val="57193F55"/>
    <w:rsid w:val="5737087F"/>
    <w:rsid w:val="573945F7"/>
    <w:rsid w:val="574C257C"/>
    <w:rsid w:val="575C1283"/>
    <w:rsid w:val="575E405D"/>
    <w:rsid w:val="57947A7F"/>
    <w:rsid w:val="579D4B86"/>
    <w:rsid w:val="579E08FE"/>
    <w:rsid w:val="57A2219C"/>
    <w:rsid w:val="57AE6D93"/>
    <w:rsid w:val="57AF2B0B"/>
    <w:rsid w:val="57B343A9"/>
    <w:rsid w:val="57C00874"/>
    <w:rsid w:val="57CA34A1"/>
    <w:rsid w:val="57CC546B"/>
    <w:rsid w:val="57CE11E3"/>
    <w:rsid w:val="57E04A72"/>
    <w:rsid w:val="57FB18AC"/>
    <w:rsid w:val="580469B3"/>
    <w:rsid w:val="581666E6"/>
    <w:rsid w:val="581D7A74"/>
    <w:rsid w:val="584274DB"/>
    <w:rsid w:val="585C56FA"/>
    <w:rsid w:val="58615BB3"/>
    <w:rsid w:val="5870229A"/>
    <w:rsid w:val="58737694"/>
    <w:rsid w:val="5878114F"/>
    <w:rsid w:val="5886386C"/>
    <w:rsid w:val="588875E4"/>
    <w:rsid w:val="589C308F"/>
    <w:rsid w:val="58A61818"/>
    <w:rsid w:val="58AC1325"/>
    <w:rsid w:val="58D97E3F"/>
    <w:rsid w:val="58DC7930"/>
    <w:rsid w:val="58F85DEC"/>
    <w:rsid w:val="59017396"/>
    <w:rsid w:val="590D7AE9"/>
    <w:rsid w:val="59170968"/>
    <w:rsid w:val="59232E69"/>
    <w:rsid w:val="59282B75"/>
    <w:rsid w:val="59376A04"/>
    <w:rsid w:val="593C3C62"/>
    <w:rsid w:val="594828CF"/>
    <w:rsid w:val="597162CA"/>
    <w:rsid w:val="5976568E"/>
    <w:rsid w:val="59967ADE"/>
    <w:rsid w:val="59A26483"/>
    <w:rsid w:val="59C97EB4"/>
    <w:rsid w:val="59D10B16"/>
    <w:rsid w:val="59D25E96"/>
    <w:rsid w:val="5A1153B7"/>
    <w:rsid w:val="5A144EA7"/>
    <w:rsid w:val="5A160C1F"/>
    <w:rsid w:val="5A1E1882"/>
    <w:rsid w:val="5A276988"/>
    <w:rsid w:val="5A296BA4"/>
    <w:rsid w:val="5A3410A5"/>
    <w:rsid w:val="5A3B2434"/>
    <w:rsid w:val="5A3D7F5A"/>
    <w:rsid w:val="5A4E03B9"/>
    <w:rsid w:val="5A4E660B"/>
    <w:rsid w:val="5A4F7C8D"/>
    <w:rsid w:val="5A557999"/>
    <w:rsid w:val="5A690D4F"/>
    <w:rsid w:val="5A6C4CE3"/>
    <w:rsid w:val="5A9009D2"/>
    <w:rsid w:val="5AB87F28"/>
    <w:rsid w:val="5AC97A40"/>
    <w:rsid w:val="5ACD39D4"/>
    <w:rsid w:val="5ADA1C4D"/>
    <w:rsid w:val="5AEE394A"/>
    <w:rsid w:val="5AFF7905"/>
    <w:rsid w:val="5B0D3DD0"/>
    <w:rsid w:val="5B1135C8"/>
    <w:rsid w:val="5B21162A"/>
    <w:rsid w:val="5B305D11"/>
    <w:rsid w:val="5B3475AF"/>
    <w:rsid w:val="5B4377F2"/>
    <w:rsid w:val="5B4D0671"/>
    <w:rsid w:val="5B4F263B"/>
    <w:rsid w:val="5B615ECA"/>
    <w:rsid w:val="5B6854AA"/>
    <w:rsid w:val="5B745BFD"/>
    <w:rsid w:val="5B8A5421"/>
    <w:rsid w:val="5B962018"/>
    <w:rsid w:val="5BA02E96"/>
    <w:rsid w:val="5BA069F2"/>
    <w:rsid w:val="5BA65FD3"/>
    <w:rsid w:val="5BAA161F"/>
    <w:rsid w:val="5BBB1A7E"/>
    <w:rsid w:val="5BBD17F9"/>
    <w:rsid w:val="5BC56459"/>
    <w:rsid w:val="5BD26DC8"/>
    <w:rsid w:val="5BF3746A"/>
    <w:rsid w:val="5C0F3B78"/>
    <w:rsid w:val="5C1949F7"/>
    <w:rsid w:val="5C237623"/>
    <w:rsid w:val="5C2E55D2"/>
    <w:rsid w:val="5C313AEE"/>
    <w:rsid w:val="5C3F26AF"/>
    <w:rsid w:val="5C4C26D6"/>
    <w:rsid w:val="5C5477DD"/>
    <w:rsid w:val="5C5F68AD"/>
    <w:rsid w:val="5C6043D4"/>
    <w:rsid w:val="5C605C82"/>
    <w:rsid w:val="5C623A6A"/>
    <w:rsid w:val="5C6F4617"/>
    <w:rsid w:val="5C78796F"/>
    <w:rsid w:val="5C82434A"/>
    <w:rsid w:val="5CA50038"/>
    <w:rsid w:val="5CAA564F"/>
    <w:rsid w:val="5CB564CD"/>
    <w:rsid w:val="5CB70498"/>
    <w:rsid w:val="5CC11316"/>
    <w:rsid w:val="5CF50FC0"/>
    <w:rsid w:val="5D184CAE"/>
    <w:rsid w:val="5D1B7FA1"/>
    <w:rsid w:val="5D3715D8"/>
    <w:rsid w:val="5D3F66DF"/>
    <w:rsid w:val="5D423AD9"/>
    <w:rsid w:val="5D4B0BE0"/>
    <w:rsid w:val="5D5A7075"/>
    <w:rsid w:val="5D6A375C"/>
    <w:rsid w:val="5D7A3273"/>
    <w:rsid w:val="5D8A5BAC"/>
    <w:rsid w:val="5D8F7B87"/>
    <w:rsid w:val="5D971E0F"/>
    <w:rsid w:val="5D9A25A5"/>
    <w:rsid w:val="5D9E6F62"/>
    <w:rsid w:val="5DAF116F"/>
    <w:rsid w:val="5DBE13B2"/>
    <w:rsid w:val="5DCB3ACF"/>
    <w:rsid w:val="5DD37888"/>
    <w:rsid w:val="5DEC23C3"/>
    <w:rsid w:val="5E145476"/>
    <w:rsid w:val="5E157EEA"/>
    <w:rsid w:val="5E4C2E61"/>
    <w:rsid w:val="5E4E4E2C"/>
    <w:rsid w:val="5E563CE0"/>
    <w:rsid w:val="5E587A58"/>
    <w:rsid w:val="5E8A398A"/>
    <w:rsid w:val="5E954808"/>
    <w:rsid w:val="5EA06D09"/>
    <w:rsid w:val="5EB50A07"/>
    <w:rsid w:val="5EBB7FE7"/>
    <w:rsid w:val="5EDA66BF"/>
    <w:rsid w:val="5EDF5A84"/>
    <w:rsid w:val="5EDF7832"/>
    <w:rsid w:val="5EE30DFC"/>
    <w:rsid w:val="5EE72B8A"/>
    <w:rsid w:val="5F05214F"/>
    <w:rsid w:val="5F08322C"/>
    <w:rsid w:val="5F096FA4"/>
    <w:rsid w:val="5F1D1C7C"/>
    <w:rsid w:val="5F374E01"/>
    <w:rsid w:val="5F5E109E"/>
    <w:rsid w:val="5F5F0972"/>
    <w:rsid w:val="5F814D8D"/>
    <w:rsid w:val="5F993E84"/>
    <w:rsid w:val="5F9A5E4E"/>
    <w:rsid w:val="5FA82319"/>
    <w:rsid w:val="5FBA204D"/>
    <w:rsid w:val="5FD4774C"/>
    <w:rsid w:val="5FD650D9"/>
    <w:rsid w:val="5FE377F5"/>
    <w:rsid w:val="5FE5356E"/>
    <w:rsid w:val="5FF27A39"/>
    <w:rsid w:val="6005776C"/>
    <w:rsid w:val="600A6B30"/>
    <w:rsid w:val="60114363"/>
    <w:rsid w:val="601B1EE1"/>
    <w:rsid w:val="60200102"/>
    <w:rsid w:val="602776E2"/>
    <w:rsid w:val="603D5158"/>
    <w:rsid w:val="60402552"/>
    <w:rsid w:val="604858AA"/>
    <w:rsid w:val="6065645C"/>
    <w:rsid w:val="606721D5"/>
    <w:rsid w:val="60791F08"/>
    <w:rsid w:val="608C39E9"/>
    <w:rsid w:val="608E59B3"/>
    <w:rsid w:val="609F196E"/>
    <w:rsid w:val="60B62814"/>
    <w:rsid w:val="60BF5B6D"/>
    <w:rsid w:val="60C05441"/>
    <w:rsid w:val="60D07D7A"/>
    <w:rsid w:val="60DD4245"/>
    <w:rsid w:val="60DE0F01"/>
    <w:rsid w:val="60E05AE3"/>
    <w:rsid w:val="60F11A9E"/>
    <w:rsid w:val="60FB0B6F"/>
    <w:rsid w:val="6105554A"/>
    <w:rsid w:val="61300818"/>
    <w:rsid w:val="61447E20"/>
    <w:rsid w:val="6151253D"/>
    <w:rsid w:val="615E35D8"/>
    <w:rsid w:val="616B35FF"/>
    <w:rsid w:val="617F354E"/>
    <w:rsid w:val="61812E22"/>
    <w:rsid w:val="618943CD"/>
    <w:rsid w:val="61A46B11"/>
    <w:rsid w:val="61B054B5"/>
    <w:rsid w:val="61B2747F"/>
    <w:rsid w:val="61B551C2"/>
    <w:rsid w:val="61C251E9"/>
    <w:rsid w:val="61D05B58"/>
    <w:rsid w:val="61D218D0"/>
    <w:rsid w:val="61D76EE6"/>
    <w:rsid w:val="61ED495B"/>
    <w:rsid w:val="61F77588"/>
    <w:rsid w:val="61FA2BD4"/>
    <w:rsid w:val="622A170C"/>
    <w:rsid w:val="622F287E"/>
    <w:rsid w:val="62314848"/>
    <w:rsid w:val="62740BD9"/>
    <w:rsid w:val="628D3A49"/>
    <w:rsid w:val="62A0552A"/>
    <w:rsid w:val="62BB6808"/>
    <w:rsid w:val="62C31218"/>
    <w:rsid w:val="62C76F5B"/>
    <w:rsid w:val="62CF5DC9"/>
    <w:rsid w:val="62E418BB"/>
    <w:rsid w:val="62EC076F"/>
    <w:rsid w:val="637569B7"/>
    <w:rsid w:val="63927568"/>
    <w:rsid w:val="63A94DAB"/>
    <w:rsid w:val="63CB2A7A"/>
    <w:rsid w:val="63E1229E"/>
    <w:rsid w:val="63FD075A"/>
    <w:rsid w:val="64085A7D"/>
    <w:rsid w:val="642A7420"/>
    <w:rsid w:val="643E324C"/>
    <w:rsid w:val="64416899"/>
    <w:rsid w:val="644D348F"/>
    <w:rsid w:val="645E569D"/>
    <w:rsid w:val="646D3132"/>
    <w:rsid w:val="647771E0"/>
    <w:rsid w:val="647924D6"/>
    <w:rsid w:val="648C220A"/>
    <w:rsid w:val="649B41FB"/>
    <w:rsid w:val="64CD45D0"/>
    <w:rsid w:val="64D63485"/>
    <w:rsid w:val="64E2007C"/>
    <w:rsid w:val="64EA5182"/>
    <w:rsid w:val="653A1C66"/>
    <w:rsid w:val="6546685C"/>
    <w:rsid w:val="655E1860"/>
    <w:rsid w:val="655F791E"/>
    <w:rsid w:val="657809E0"/>
    <w:rsid w:val="65856C59"/>
    <w:rsid w:val="659D3FA3"/>
    <w:rsid w:val="65C91F25"/>
    <w:rsid w:val="65D26342"/>
    <w:rsid w:val="65F362B8"/>
    <w:rsid w:val="65FF07B9"/>
    <w:rsid w:val="660404C6"/>
    <w:rsid w:val="661A1A97"/>
    <w:rsid w:val="662D3578"/>
    <w:rsid w:val="663761A5"/>
    <w:rsid w:val="663A3EE7"/>
    <w:rsid w:val="66576847"/>
    <w:rsid w:val="665E3732"/>
    <w:rsid w:val="66650F64"/>
    <w:rsid w:val="66700A35"/>
    <w:rsid w:val="668533B4"/>
    <w:rsid w:val="66860EDB"/>
    <w:rsid w:val="668F1B3D"/>
    <w:rsid w:val="66996E60"/>
    <w:rsid w:val="66A3383B"/>
    <w:rsid w:val="66B01A27"/>
    <w:rsid w:val="66B23A7E"/>
    <w:rsid w:val="66B9305E"/>
    <w:rsid w:val="66BF0F11"/>
    <w:rsid w:val="66CD08B8"/>
    <w:rsid w:val="66CE11B4"/>
    <w:rsid w:val="66D312F3"/>
    <w:rsid w:val="66DE0D17"/>
    <w:rsid w:val="66E225B5"/>
    <w:rsid w:val="66EC6F90"/>
    <w:rsid w:val="670D5158"/>
    <w:rsid w:val="67191D4F"/>
    <w:rsid w:val="675114E9"/>
    <w:rsid w:val="678C42CF"/>
    <w:rsid w:val="678E6299"/>
    <w:rsid w:val="678F3DBF"/>
    <w:rsid w:val="67A05FCC"/>
    <w:rsid w:val="67AA29A7"/>
    <w:rsid w:val="67C021CA"/>
    <w:rsid w:val="67D31EFE"/>
    <w:rsid w:val="67DA14DE"/>
    <w:rsid w:val="67DA7730"/>
    <w:rsid w:val="67E20393"/>
    <w:rsid w:val="67F65BEC"/>
    <w:rsid w:val="67FC76A6"/>
    <w:rsid w:val="67FF2CF3"/>
    <w:rsid w:val="68242759"/>
    <w:rsid w:val="682E182A"/>
    <w:rsid w:val="6833299C"/>
    <w:rsid w:val="68354966"/>
    <w:rsid w:val="683F7593"/>
    <w:rsid w:val="6841155D"/>
    <w:rsid w:val="684E77D6"/>
    <w:rsid w:val="68633281"/>
    <w:rsid w:val="686D7F49"/>
    <w:rsid w:val="687E455F"/>
    <w:rsid w:val="688D31C4"/>
    <w:rsid w:val="68C31F72"/>
    <w:rsid w:val="68DC4DE2"/>
    <w:rsid w:val="68E65C61"/>
    <w:rsid w:val="69232A11"/>
    <w:rsid w:val="692769A5"/>
    <w:rsid w:val="69801C11"/>
    <w:rsid w:val="698B546B"/>
    <w:rsid w:val="699D0A15"/>
    <w:rsid w:val="69C935B8"/>
    <w:rsid w:val="69CE0BCF"/>
    <w:rsid w:val="69D41F5D"/>
    <w:rsid w:val="6A413A96"/>
    <w:rsid w:val="6A42336B"/>
    <w:rsid w:val="6A4470E3"/>
    <w:rsid w:val="6A53650D"/>
    <w:rsid w:val="6A5437CA"/>
    <w:rsid w:val="6A590DE0"/>
    <w:rsid w:val="6A627569"/>
    <w:rsid w:val="6A6D488B"/>
    <w:rsid w:val="6A723C50"/>
    <w:rsid w:val="6A7F45BF"/>
    <w:rsid w:val="6AB37DC4"/>
    <w:rsid w:val="6ABC4ECB"/>
    <w:rsid w:val="6AF64881"/>
    <w:rsid w:val="6B1E7934"/>
    <w:rsid w:val="6B250CC2"/>
    <w:rsid w:val="6B264A3A"/>
    <w:rsid w:val="6B3E3B32"/>
    <w:rsid w:val="6B6932A5"/>
    <w:rsid w:val="6B767770"/>
    <w:rsid w:val="6B7B4D86"/>
    <w:rsid w:val="6B811C71"/>
    <w:rsid w:val="6BDA7CFF"/>
    <w:rsid w:val="6BE97F42"/>
    <w:rsid w:val="6BFB1A23"/>
    <w:rsid w:val="6C0A7EB8"/>
    <w:rsid w:val="6C4038DA"/>
    <w:rsid w:val="6C4E5FF7"/>
    <w:rsid w:val="6C501D6F"/>
    <w:rsid w:val="6C537AB1"/>
    <w:rsid w:val="6C6C46CF"/>
    <w:rsid w:val="6C705F6D"/>
    <w:rsid w:val="6C97174C"/>
    <w:rsid w:val="6CA420BB"/>
    <w:rsid w:val="6CAF3A90"/>
    <w:rsid w:val="6CCB3AEB"/>
    <w:rsid w:val="6CE40709"/>
    <w:rsid w:val="6CEB5F3B"/>
    <w:rsid w:val="6CF22E26"/>
    <w:rsid w:val="6CF46B9E"/>
    <w:rsid w:val="6CFC1EF7"/>
    <w:rsid w:val="6D1014FE"/>
    <w:rsid w:val="6D3E606B"/>
    <w:rsid w:val="6D617FAC"/>
    <w:rsid w:val="6D667370"/>
    <w:rsid w:val="6D6D4BA2"/>
    <w:rsid w:val="6DB30807"/>
    <w:rsid w:val="6DBD1686"/>
    <w:rsid w:val="6DDF784E"/>
    <w:rsid w:val="6DEF7365"/>
    <w:rsid w:val="6E05302D"/>
    <w:rsid w:val="6E2A4841"/>
    <w:rsid w:val="6E2F3C06"/>
    <w:rsid w:val="6E361438"/>
    <w:rsid w:val="6E427DDD"/>
    <w:rsid w:val="6E5C0E9F"/>
    <w:rsid w:val="6E5D4C17"/>
    <w:rsid w:val="6E6E2980"/>
    <w:rsid w:val="6E7206C2"/>
    <w:rsid w:val="6E755ABD"/>
    <w:rsid w:val="6E761835"/>
    <w:rsid w:val="6E7A30D3"/>
    <w:rsid w:val="6E8757F0"/>
    <w:rsid w:val="6EBA5BC5"/>
    <w:rsid w:val="6EC95E08"/>
    <w:rsid w:val="6ED529FF"/>
    <w:rsid w:val="6EDC5B3C"/>
    <w:rsid w:val="6EDF387E"/>
    <w:rsid w:val="6EE669BA"/>
    <w:rsid w:val="6EEB5D7F"/>
    <w:rsid w:val="6EF2710D"/>
    <w:rsid w:val="6F0C014F"/>
    <w:rsid w:val="6F1A6664"/>
    <w:rsid w:val="6F2B0871"/>
    <w:rsid w:val="6F3D7A43"/>
    <w:rsid w:val="6F413BF1"/>
    <w:rsid w:val="6F4F27B2"/>
    <w:rsid w:val="6F742218"/>
    <w:rsid w:val="6F765F90"/>
    <w:rsid w:val="6F8B1310"/>
    <w:rsid w:val="6F9401C4"/>
    <w:rsid w:val="6F977CB5"/>
    <w:rsid w:val="6FAA7F8C"/>
    <w:rsid w:val="6FAD1286"/>
    <w:rsid w:val="6FB16FC8"/>
    <w:rsid w:val="6FCC3E02"/>
    <w:rsid w:val="6FDC1B6B"/>
    <w:rsid w:val="70147557"/>
    <w:rsid w:val="702F7EED"/>
    <w:rsid w:val="70383246"/>
    <w:rsid w:val="70666005"/>
    <w:rsid w:val="70785D38"/>
    <w:rsid w:val="70980188"/>
    <w:rsid w:val="709D754D"/>
    <w:rsid w:val="70A1528F"/>
    <w:rsid w:val="70A26911"/>
    <w:rsid w:val="70A5599A"/>
    <w:rsid w:val="70B84386"/>
    <w:rsid w:val="70C27A56"/>
    <w:rsid w:val="70EE5FFA"/>
    <w:rsid w:val="70F03B20"/>
    <w:rsid w:val="70F21646"/>
    <w:rsid w:val="70F25AEA"/>
    <w:rsid w:val="70F829D5"/>
    <w:rsid w:val="70FE623D"/>
    <w:rsid w:val="710650F2"/>
    <w:rsid w:val="71193077"/>
    <w:rsid w:val="711A6DEF"/>
    <w:rsid w:val="71397275"/>
    <w:rsid w:val="71467BE4"/>
    <w:rsid w:val="71632544"/>
    <w:rsid w:val="718524BB"/>
    <w:rsid w:val="718B55F7"/>
    <w:rsid w:val="71902C0D"/>
    <w:rsid w:val="7193363A"/>
    <w:rsid w:val="71B903B6"/>
    <w:rsid w:val="71CD5C10"/>
    <w:rsid w:val="721455EC"/>
    <w:rsid w:val="722C0B88"/>
    <w:rsid w:val="72330169"/>
    <w:rsid w:val="72367C59"/>
    <w:rsid w:val="723D0FE7"/>
    <w:rsid w:val="724203AC"/>
    <w:rsid w:val="7242215A"/>
    <w:rsid w:val="724759C2"/>
    <w:rsid w:val="7249798C"/>
    <w:rsid w:val="724D21B9"/>
    <w:rsid w:val="724F4877"/>
    <w:rsid w:val="725325B9"/>
    <w:rsid w:val="726A16B0"/>
    <w:rsid w:val="72783DCD"/>
    <w:rsid w:val="727B1B10"/>
    <w:rsid w:val="72850298"/>
    <w:rsid w:val="72B8066E"/>
    <w:rsid w:val="72D03C09"/>
    <w:rsid w:val="72D37256"/>
    <w:rsid w:val="72E41463"/>
    <w:rsid w:val="72F36482"/>
    <w:rsid w:val="72F84F0E"/>
    <w:rsid w:val="73046BA5"/>
    <w:rsid w:val="730B2E93"/>
    <w:rsid w:val="73171838"/>
    <w:rsid w:val="732E6B82"/>
    <w:rsid w:val="733F2B3D"/>
    <w:rsid w:val="73522870"/>
    <w:rsid w:val="735859AD"/>
    <w:rsid w:val="73682094"/>
    <w:rsid w:val="736F3422"/>
    <w:rsid w:val="739015EB"/>
    <w:rsid w:val="739369E5"/>
    <w:rsid w:val="73AA6208"/>
    <w:rsid w:val="73B01345"/>
    <w:rsid w:val="73BC418E"/>
    <w:rsid w:val="73BE7F06"/>
    <w:rsid w:val="740B2A1F"/>
    <w:rsid w:val="742C4E6F"/>
    <w:rsid w:val="745D771F"/>
    <w:rsid w:val="74620891"/>
    <w:rsid w:val="746E36DA"/>
    <w:rsid w:val="747A6F05"/>
    <w:rsid w:val="747F7695"/>
    <w:rsid w:val="74822CE1"/>
    <w:rsid w:val="748A428C"/>
    <w:rsid w:val="749D7B1B"/>
    <w:rsid w:val="74B44E65"/>
    <w:rsid w:val="74D3178F"/>
    <w:rsid w:val="74D84FF7"/>
    <w:rsid w:val="74DA2B1D"/>
    <w:rsid w:val="74F32F99"/>
    <w:rsid w:val="7507768A"/>
    <w:rsid w:val="750D2EF3"/>
    <w:rsid w:val="75114065"/>
    <w:rsid w:val="75363ACC"/>
    <w:rsid w:val="753A7A60"/>
    <w:rsid w:val="754206C3"/>
    <w:rsid w:val="75436915"/>
    <w:rsid w:val="754937FF"/>
    <w:rsid w:val="75556648"/>
    <w:rsid w:val="7561323F"/>
    <w:rsid w:val="75703482"/>
    <w:rsid w:val="7592164A"/>
    <w:rsid w:val="75976C60"/>
    <w:rsid w:val="75A60C51"/>
    <w:rsid w:val="75A82C1C"/>
    <w:rsid w:val="75B0387E"/>
    <w:rsid w:val="75B82733"/>
    <w:rsid w:val="75BF7F65"/>
    <w:rsid w:val="75C537CD"/>
    <w:rsid w:val="75C8506C"/>
    <w:rsid w:val="75CE1F56"/>
    <w:rsid w:val="75D27C98"/>
    <w:rsid w:val="75DA08FB"/>
    <w:rsid w:val="76164029"/>
    <w:rsid w:val="763224E5"/>
    <w:rsid w:val="764D731F"/>
    <w:rsid w:val="766A6123"/>
    <w:rsid w:val="766F54E7"/>
    <w:rsid w:val="767D7C04"/>
    <w:rsid w:val="76B37ACA"/>
    <w:rsid w:val="76B4114C"/>
    <w:rsid w:val="76BF021D"/>
    <w:rsid w:val="76C70E7F"/>
    <w:rsid w:val="76CA6BC2"/>
    <w:rsid w:val="76DF08BF"/>
    <w:rsid w:val="76E25CB9"/>
    <w:rsid w:val="76EA1012"/>
    <w:rsid w:val="76F53C3E"/>
    <w:rsid w:val="772E7150"/>
    <w:rsid w:val="77422BFC"/>
    <w:rsid w:val="774249AA"/>
    <w:rsid w:val="776B5CAF"/>
    <w:rsid w:val="7772528F"/>
    <w:rsid w:val="77A6318B"/>
    <w:rsid w:val="77AD62C7"/>
    <w:rsid w:val="77B238DE"/>
    <w:rsid w:val="77B358A8"/>
    <w:rsid w:val="77C96E79"/>
    <w:rsid w:val="77D23F80"/>
    <w:rsid w:val="77D73344"/>
    <w:rsid w:val="77E26D03"/>
    <w:rsid w:val="77E617D9"/>
    <w:rsid w:val="77E837A3"/>
    <w:rsid w:val="77FE4D75"/>
    <w:rsid w:val="78191BAF"/>
    <w:rsid w:val="78270007"/>
    <w:rsid w:val="78362761"/>
    <w:rsid w:val="7851759A"/>
    <w:rsid w:val="789B6A68"/>
    <w:rsid w:val="78AA6CAB"/>
    <w:rsid w:val="78C7160B"/>
    <w:rsid w:val="78CE2999"/>
    <w:rsid w:val="78D9133E"/>
    <w:rsid w:val="78E81581"/>
    <w:rsid w:val="78F9553C"/>
    <w:rsid w:val="79030169"/>
    <w:rsid w:val="791A3E30"/>
    <w:rsid w:val="79297BCF"/>
    <w:rsid w:val="79442C5B"/>
    <w:rsid w:val="794B3FEA"/>
    <w:rsid w:val="796055BB"/>
    <w:rsid w:val="797057FE"/>
    <w:rsid w:val="797A48CF"/>
    <w:rsid w:val="799C2A97"/>
    <w:rsid w:val="79A454A8"/>
    <w:rsid w:val="79B778D1"/>
    <w:rsid w:val="79BD2A0E"/>
    <w:rsid w:val="79BF6786"/>
    <w:rsid w:val="79DF4732"/>
    <w:rsid w:val="7A0423EA"/>
    <w:rsid w:val="7A0B3779"/>
    <w:rsid w:val="7A0D74F1"/>
    <w:rsid w:val="7A140880"/>
    <w:rsid w:val="7A4A42A1"/>
    <w:rsid w:val="7A543372"/>
    <w:rsid w:val="7A6F3D08"/>
    <w:rsid w:val="7A8A0B42"/>
    <w:rsid w:val="7A9E5209"/>
    <w:rsid w:val="7AA240DD"/>
    <w:rsid w:val="7AB7745D"/>
    <w:rsid w:val="7AE30252"/>
    <w:rsid w:val="7AE71AF0"/>
    <w:rsid w:val="7AF97A75"/>
    <w:rsid w:val="7B0E1773"/>
    <w:rsid w:val="7B2745E3"/>
    <w:rsid w:val="7B490D7E"/>
    <w:rsid w:val="7B5829EE"/>
    <w:rsid w:val="7B5D0004"/>
    <w:rsid w:val="7B5F1FCE"/>
    <w:rsid w:val="7B5F5B2A"/>
    <w:rsid w:val="7B713AB0"/>
    <w:rsid w:val="7B7470FC"/>
    <w:rsid w:val="7B7517F2"/>
    <w:rsid w:val="7B8B2DC3"/>
    <w:rsid w:val="7B902188"/>
    <w:rsid w:val="7BB045D8"/>
    <w:rsid w:val="7BC462D5"/>
    <w:rsid w:val="7BCB31C0"/>
    <w:rsid w:val="7BD34660"/>
    <w:rsid w:val="7BD76009"/>
    <w:rsid w:val="7C15268D"/>
    <w:rsid w:val="7C224DAA"/>
    <w:rsid w:val="7C352D2F"/>
    <w:rsid w:val="7C3A0345"/>
    <w:rsid w:val="7C417926"/>
    <w:rsid w:val="7C507B69"/>
    <w:rsid w:val="7C5A2796"/>
    <w:rsid w:val="7C66738C"/>
    <w:rsid w:val="7C7A4BE6"/>
    <w:rsid w:val="7C977546"/>
    <w:rsid w:val="7CBB76D8"/>
    <w:rsid w:val="7CC3033B"/>
    <w:rsid w:val="7CC876FF"/>
    <w:rsid w:val="7CCB4BA1"/>
    <w:rsid w:val="7CCC5441"/>
    <w:rsid w:val="7D0D15B6"/>
    <w:rsid w:val="7D366D5F"/>
    <w:rsid w:val="7D376633"/>
    <w:rsid w:val="7D4F1BCF"/>
    <w:rsid w:val="7D545437"/>
    <w:rsid w:val="7D562F5D"/>
    <w:rsid w:val="7D7A4E9D"/>
    <w:rsid w:val="7D853842"/>
    <w:rsid w:val="7D985324"/>
    <w:rsid w:val="7DA0067C"/>
    <w:rsid w:val="7DAE4B47"/>
    <w:rsid w:val="7DB62CE0"/>
    <w:rsid w:val="7DDC7906"/>
    <w:rsid w:val="7DDD367E"/>
    <w:rsid w:val="7DF74740"/>
    <w:rsid w:val="7E01736D"/>
    <w:rsid w:val="7E096221"/>
    <w:rsid w:val="7E1075B0"/>
    <w:rsid w:val="7E290672"/>
    <w:rsid w:val="7E2E3EDA"/>
    <w:rsid w:val="7E3D5ECB"/>
    <w:rsid w:val="7E5C45A3"/>
    <w:rsid w:val="7E5D029C"/>
    <w:rsid w:val="7E751B09"/>
    <w:rsid w:val="7E7C2E97"/>
    <w:rsid w:val="7EAD12A3"/>
    <w:rsid w:val="7EB77A2B"/>
    <w:rsid w:val="7EBB39C0"/>
    <w:rsid w:val="7ED24865"/>
    <w:rsid w:val="7EEC1DCB"/>
    <w:rsid w:val="7EF944E8"/>
    <w:rsid w:val="7F2257ED"/>
    <w:rsid w:val="7F4339B5"/>
    <w:rsid w:val="7F587460"/>
    <w:rsid w:val="7F7122D0"/>
    <w:rsid w:val="7F8A3392"/>
    <w:rsid w:val="7F932247"/>
    <w:rsid w:val="7FF54CAF"/>
    <w:rsid w:val="7FFF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tabs>
        <w:tab w:val="left" w:pos="574"/>
      </w:tabs>
      <w:spacing w:line="288" w:lineRule="auto"/>
    </w:pPr>
    <w:rPr>
      <w:rFonts w:ascii="宋体" w:hAnsi="宋体"/>
    </w:rPr>
  </w:style>
  <w:style w:type="paragraph" w:styleId="7">
    <w:name w:val="Plain Text"/>
    <w:basedOn w:val="1"/>
    <w:qFormat/>
    <w:uiPriority w:val="0"/>
    <w:rPr>
      <w:rFonts w:ascii="宋体" w:hAnsi="Courier New" w:cs="Courier New"/>
      <w:kern w:val="2"/>
      <w:sz w:val="21"/>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paragraph" w:customStyle="1" w:styleId="17">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23870</Words>
  <Characters>24889</Characters>
  <Lines>0</Lines>
  <Paragraphs>0</Paragraphs>
  <TotalTime>76</TotalTime>
  <ScaleCrop>false</ScaleCrop>
  <LinksUpToDate>false</LinksUpToDate>
  <CharactersWithSpaces>27374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2024-10-19T01:41:00Z</dcterms:created>
  <dc:creator>Administrator</dc:creator>
  <cp:lastModifiedBy>Jessica Wang</cp:lastModifiedBy>
  <cp:lastPrinted>2025-11-26T07:37:00Z</cp:lastPrinted>
  <dcterms:modified xsi:type="dcterms:W3CDTF">2026-04-08T07:50:36Z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433BB247C57F4C22AE05041DC6CFFCDB_12</vt:lpwstr>
  </property>
  <property fmtid="{D5CDD505-2E9C-101B-9397-08002B2CF9AE}" pid="4" name="KSOTemplateDocerSaveRecord">
    <vt:lpwstr>eyJoZGlkIjoiMmY5YThiODVhOTU2MWQ1NjkzYzIzYTI4NmNlNjFlN2YiLCJ1c2VySWQiOiIxMTQzMTgzNDc5In0=</vt:lpwstr>
  </property>
</Properties>
</file>