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8303E">
      <w:pPr>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p>
    <w:p w14:paraId="16F1ED81">
      <w:pPr>
        <w:jc w:val="center"/>
        <w:rPr>
          <w:rFonts w:hint="eastAsia" w:ascii="宋体" w:hAnsi="宋体" w:eastAsia="宋体" w:cs="宋体"/>
          <w:b/>
          <w:color w:val="000000" w:themeColor="text1"/>
          <w:sz w:val="44"/>
          <w:szCs w:val="44"/>
          <w:highlight w:val="none"/>
          <w:lang w:val="en-US" w:eastAsia="zh-CN"/>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2025年泽国镇四好农村路道路修复（泽国-田洋）</w:t>
      </w:r>
    </w:p>
    <w:p w14:paraId="018A492C">
      <w:pPr>
        <w:jc w:val="center"/>
        <w:rPr>
          <w:rFonts w:hint="eastAsia" w:ascii="宋体" w:hAnsi="宋体" w:eastAsia="宋体" w:cs="宋体"/>
          <w:b/>
          <w:color w:val="000000" w:themeColor="text1"/>
          <w:sz w:val="44"/>
          <w:szCs w:val="44"/>
          <w:highlight w:val="none"/>
          <w:lang w:val="en-US" w:eastAsia="zh-CN"/>
          <w14:textFill>
            <w14:solidFill>
              <w14:schemeClr w14:val="tx1"/>
            </w14:solidFill>
          </w14:textFill>
        </w:rPr>
      </w:pPr>
    </w:p>
    <w:p w14:paraId="68B59E24">
      <w:pPr>
        <w:jc w:val="center"/>
        <w:rPr>
          <w:rFonts w:hint="eastAsia" w:ascii="宋体" w:hAnsi="宋体" w:eastAsia="宋体" w:cs="宋体"/>
          <w:b/>
          <w:color w:val="000000" w:themeColor="text1"/>
          <w:sz w:val="44"/>
          <w:szCs w:val="44"/>
          <w:highlight w:val="none"/>
          <w:lang w:val="en-US" w:eastAsia="zh-CN"/>
          <w14:textFill>
            <w14:solidFill>
              <w14:schemeClr w14:val="tx1"/>
            </w14:solidFill>
          </w14:textFill>
        </w:rPr>
      </w:pPr>
    </w:p>
    <w:p w14:paraId="5CD688C5">
      <w:pPr>
        <w:jc w:val="center"/>
        <w:rPr>
          <w:rFonts w:hint="eastAsia" w:ascii="宋体" w:hAnsi="宋体" w:eastAsia="宋体" w:cs="宋体"/>
          <w:b/>
          <w:color w:val="000000" w:themeColor="text1"/>
          <w:sz w:val="44"/>
          <w:szCs w:val="44"/>
          <w:highlight w:val="none"/>
          <w:lang w:val="en-US" w:eastAsia="zh-CN"/>
          <w14:textFill>
            <w14:solidFill>
              <w14:schemeClr w14:val="tx1"/>
            </w14:solidFill>
          </w14:textFill>
        </w:rPr>
      </w:pPr>
    </w:p>
    <w:p w14:paraId="172C3BF6">
      <w:pPr>
        <w:jc w:val="center"/>
        <w:rPr>
          <w:rFonts w:hint="eastAsia" w:ascii="宋体" w:hAnsi="宋体" w:eastAsia="宋体" w:cs="宋体"/>
          <w:b/>
          <w:color w:val="000000" w:themeColor="text1"/>
          <w:sz w:val="44"/>
          <w:szCs w:val="44"/>
          <w:highlight w:val="none"/>
          <w:lang w:val="en-US" w:eastAsia="zh-CN"/>
          <w14:textFill>
            <w14:solidFill>
              <w14:schemeClr w14:val="tx1"/>
            </w14:solidFill>
          </w14:textFill>
        </w:rPr>
      </w:pPr>
    </w:p>
    <w:p w14:paraId="559890C9">
      <w:pPr>
        <w:jc w:val="center"/>
        <w:rPr>
          <w:rFonts w:hint="eastAsia" w:ascii="宋体" w:hAnsi="宋体" w:eastAsia="宋体" w:cs="宋体"/>
          <w:b/>
          <w:color w:val="000000" w:themeColor="text1"/>
          <w:sz w:val="44"/>
          <w:szCs w:val="44"/>
          <w:highlight w:val="none"/>
          <w:lang w:val="en-US" w:eastAsia="zh-CN"/>
          <w14:textFill>
            <w14:solidFill>
              <w14:schemeClr w14:val="tx1"/>
            </w14:solidFill>
          </w14:textFill>
        </w:rPr>
      </w:pPr>
    </w:p>
    <w:p w14:paraId="687AE19A">
      <w:pPr>
        <w:spacing w:before="156" w:beforeLines="50" w:after="156" w:afterLines="50" w:line="700" w:lineRule="exact"/>
        <w:jc w:val="center"/>
        <w:rPr>
          <w:rFonts w:ascii="楷体_GB2312" w:eastAsia="楷体_GB2312"/>
          <w:b/>
          <w:color w:val="000000" w:themeColor="text1"/>
          <w:sz w:val="72"/>
          <w:szCs w:val="72"/>
          <w:highlight w:val="none"/>
          <w14:textFill>
            <w14:solidFill>
              <w14:schemeClr w14:val="tx1"/>
            </w14:solidFill>
          </w14:textFill>
        </w:rPr>
      </w:pPr>
      <w:r>
        <w:rPr>
          <w:rFonts w:hint="eastAsia" w:ascii="楷体_GB2312" w:eastAsia="楷体_GB2312"/>
          <w:b/>
          <w:color w:val="000000" w:themeColor="text1"/>
          <w:sz w:val="72"/>
          <w:szCs w:val="72"/>
          <w:highlight w:val="none"/>
          <w14:textFill>
            <w14:solidFill>
              <w14:schemeClr w14:val="tx1"/>
            </w14:solidFill>
          </w14:textFill>
        </w:rPr>
        <w:t>招 标 文 件</w:t>
      </w:r>
    </w:p>
    <w:p w14:paraId="1A2C6156">
      <w:pPr>
        <w:spacing w:before="156" w:beforeLines="50" w:after="156" w:afterLines="50" w:line="500" w:lineRule="exact"/>
        <w:jc w:val="center"/>
        <w:rPr>
          <w:rFonts w:hint="eastAsia"/>
          <w:b/>
          <w:color w:val="000000" w:themeColor="text1"/>
          <w:sz w:val="44"/>
          <w:szCs w:val="44"/>
          <w:highlight w:val="none"/>
          <w14:textFill>
            <w14:solidFill>
              <w14:schemeClr w14:val="tx1"/>
            </w14:solidFill>
          </w14:textFill>
        </w:rPr>
      </w:pPr>
    </w:p>
    <w:p w14:paraId="6D0F45A0">
      <w:pPr>
        <w:spacing w:before="156" w:beforeLines="50" w:after="156" w:afterLines="50" w:line="500" w:lineRule="exact"/>
        <w:rPr>
          <w:rFonts w:hint="eastAsia"/>
          <w:b/>
          <w:color w:val="000000" w:themeColor="text1"/>
          <w:sz w:val="44"/>
          <w:szCs w:val="44"/>
          <w:highlight w:val="none"/>
          <w14:textFill>
            <w14:solidFill>
              <w14:schemeClr w14:val="tx1"/>
            </w14:solidFill>
          </w14:textFill>
        </w:rPr>
      </w:pPr>
    </w:p>
    <w:p w14:paraId="75DFAA7E">
      <w:pPr>
        <w:spacing w:before="156" w:beforeLines="50" w:after="156" w:afterLines="50" w:line="500" w:lineRule="exact"/>
        <w:rPr>
          <w:rFonts w:hint="eastAsia"/>
          <w:b/>
          <w:color w:val="000000" w:themeColor="text1"/>
          <w:sz w:val="44"/>
          <w:szCs w:val="44"/>
          <w:highlight w:val="none"/>
          <w14:textFill>
            <w14:solidFill>
              <w14:schemeClr w14:val="tx1"/>
            </w14:solidFill>
          </w14:textFill>
        </w:rPr>
      </w:pPr>
    </w:p>
    <w:p w14:paraId="3CA4236F">
      <w:pPr>
        <w:spacing w:before="156" w:beforeLines="50" w:after="156" w:afterLines="50" w:line="500" w:lineRule="exact"/>
        <w:rPr>
          <w:rFonts w:hint="eastAsia"/>
          <w:b/>
          <w:color w:val="000000" w:themeColor="text1"/>
          <w:sz w:val="44"/>
          <w:szCs w:val="44"/>
          <w:highlight w:val="none"/>
          <w14:textFill>
            <w14:solidFill>
              <w14:schemeClr w14:val="tx1"/>
            </w14:solidFill>
          </w14:textFill>
        </w:rPr>
      </w:pPr>
    </w:p>
    <w:p w14:paraId="17EA1E58">
      <w:pPr>
        <w:spacing w:before="156" w:beforeLines="50" w:after="156" w:afterLines="50" w:line="500" w:lineRule="exact"/>
        <w:rPr>
          <w:rFonts w:hint="eastAsia"/>
          <w:b/>
          <w:color w:val="000000" w:themeColor="text1"/>
          <w:sz w:val="44"/>
          <w:szCs w:val="44"/>
          <w:highlight w:val="none"/>
          <w14:textFill>
            <w14:solidFill>
              <w14:schemeClr w14:val="tx1"/>
            </w14:solidFill>
          </w14:textFill>
        </w:rPr>
      </w:pPr>
    </w:p>
    <w:p w14:paraId="485172D6">
      <w:pPr>
        <w:spacing w:before="156" w:beforeLines="50" w:after="156" w:afterLines="50" w:line="500" w:lineRule="exact"/>
        <w:ind w:firstLine="964" w:firstLineChars="300"/>
        <w:rPr>
          <w:rFonts w:hint="eastAsia"/>
          <w:b/>
          <w:color w:val="000000" w:themeColor="text1"/>
          <w:sz w:val="32"/>
          <w:szCs w:val="32"/>
          <w:highlight w:val="none"/>
          <w:lang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招标单位</w:t>
      </w:r>
      <w:r>
        <w:rPr>
          <w:b/>
          <w:color w:val="000000" w:themeColor="text1"/>
          <w:sz w:val="32"/>
          <w:szCs w:val="32"/>
          <w:highlight w:val="none"/>
          <w14:textFill>
            <w14:solidFill>
              <w14:schemeClr w14:val="tx1"/>
            </w14:solidFill>
          </w14:textFill>
        </w:rPr>
        <w:t>:</w:t>
      </w:r>
      <w:r>
        <w:rPr>
          <w:rFonts w:hint="eastAsia"/>
          <w:b/>
          <w:color w:val="000000" w:themeColor="text1"/>
          <w:sz w:val="32"/>
          <w:szCs w:val="32"/>
          <w:highlight w:val="none"/>
          <w:lang w:val="en-US" w:eastAsia="zh-CN"/>
          <w14:textFill>
            <w14:solidFill>
              <w14:schemeClr w14:val="tx1"/>
            </w14:solidFill>
          </w14:textFill>
        </w:rPr>
        <w:t xml:space="preserve"> </w:t>
      </w:r>
      <w:r>
        <w:rPr>
          <w:rFonts w:hint="eastAsia"/>
          <w:b/>
          <w:color w:val="000000" w:themeColor="text1"/>
          <w:sz w:val="32"/>
          <w:szCs w:val="32"/>
          <w:highlight w:val="none"/>
          <w:lang w:val="zh-CN"/>
          <w14:textFill>
            <w14:solidFill>
              <w14:schemeClr w14:val="tx1"/>
            </w14:solidFill>
          </w14:textFill>
        </w:rPr>
        <w:t>温岭市泽国镇人民政府</w:t>
      </w:r>
    </w:p>
    <w:p w14:paraId="186DF786">
      <w:pPr>
        <w:spacing w:before="156" w:beforeLines="50" w:after="156" w:afterLines="50" w:line="500" w:lineRule="exact"/>
        <w:ind w:firstLine="964" w:firstLineChars="300"/>
        <w:rPr>
          <w:rFonts w:hint="eastAsia"/>
          <w:b/>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联</w:t>
      </w:r>
      <w:r>
        <w:rPr>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14:textFill>
            <w14:solidFill>
              <w14:schemeClr w14:val="tx1"/>
            </w14:solidFill>
          </w14:textFill>
        </w:rPr>
        <w:t>系</w:t>
      </w:r>
      <w:r>
        <w:rPr>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14:textFill>
            <w14:solidFill>
              <w14:schemeClr w14:val="tx1"/>
            </w14:solidFill>
          </w14:textFill>
        </w:rPr>
        <w:t>人</w:t>
      </w:r>
      <w:r>
        <w:rPr>
          <w:b/>
          <w:color w:val="000000" w:themeColor="text1"/>
          <w:sz w:val="32"/>
          <w:szCs w:val="32"/>
          <w:highlight w:val="none"/>
          <w14:textFill>
            <w14:solidFill>
              <w14:schemeClr w14:val="tx1"/>
            </w14:solidFill>
          </w14:textFill>
        </w:rPr>
        <w:t>:</w:t>
      </w:r>
      <w:r>
        <w:rPr>
          <w:rFonts w:hint="eastAsia"/>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lang w:val="en-US" w:eastAsia="zh-CN"/>
          <w14:textFill>
            <w14:solidFill>
              <w14:schemeClr w14:val="tx1"/>
            </w14:solidFill>
          </w14:textFill>
        </w:rPr>
        <w:t>江宇兵</w:t>
      </w:r>
    </w:p>
    <w:p w14:paraId="578289E0">
      <w:pPr>
        <w:spacing w:before="156" w:beforeLines="50" w:after="156" w:afterLines="50" w:line="500" w:lineRule="exact"/>
        <w:ind w:firstLine="964" w:firstLineChars="300"/>
        <w:rPr>
          <w:rFonts w:hint="eastAsia"/>
          <w:b/>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lang w:val="en-US" w:eastAsia="zh-CN"/>
          <w14:textFill>
            <w14:solidFill>
              <w14:schemeClr w14:val="tx1"/>
            </w14:solidFill>
          </w14:textFill>
        </w:rPr>
        <w:t>联</w:t>
      </w:r>
      <w:r>
        <w:rPr>
          <w:rFonts w:hint="eastAsia"/>
          <w:b/>
          <w:color w:val="000000" w:themeColor="text1"/>
          <w:sz w:val="32"/>
          <w:szCs w:val="32"/>
          <w:highlight w:val="none"/>
          <w14:textFill>
            <w14:solidFill>
              <w14:schemeClr w14:val="tx1"/>
            </w14:solidFill>
          </w14:textFill>
        </w:rPr>
        <w:t>系电话</w:t>
      </w:r>
      <w:r>
        <w:rPr>
          <w:b/>
          <w:color w:val="000000" w:themeColor="text1"/>
          <w:sz w:val="32"/>
          <w:szCs w:val="32"/>
          <w:highlight w:val="none"/>
          <w14:textFill>
            <w14:solidFill>
              <w14:schemeClr w14:val="tx1"/>
            </w14:solidFill>
          </w14:textFill>
        </w:rPr>
        <w:t>:</w:t>
      </w:r>
      <w:r>
        <w:rPr>
          <w:rFonts w:hint="eastAsia"/>
          <w:b/>
          <w:color w:val="000000" w:themeColor="text1"/>
          <w:sz w:val="32"/>
          <w:szCs w:val="32"/>
          <w:highlight w:val="none"/>
          <w:lang w:val="en-US" w:eastAsia="zh-CN"/>
          <w14:textFill>
            <w14:solidFill>
              <w14:schemeClr w14:val="tx1"/>
            </w14:solidFill>
          </w14:textFill>
        </w:rPr>
        <w:t xml:space="preserve">  18267677757</w:t>
      </w:r>
    </w:p>
    <w:p w14:paraId="756AE833">
      <w:pPr>
        <w:spacing w:line="640" w:lineRule="exact"/>
        <w:ind w:firstLine="964" w:firstLineChars="300"/>
        <w:outlineLvl w:val="0"/>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代理机构：浙江恒超工程管理有限公司</w:t>
      </w:r>
    </w:p>
    <w:p w14:paraId="635365BC">
      <w:pPr>
        <w:spacing w:before="156" w:beforeLines="50" w:after="156" w:afterLines="50" w:line="500" w:lineRule="exact"/>
        <w:ind w:firstLine="964" w:firstLineChars="300"/>
        <w:rPr>
          <w:rFonts w:hint="eastAsia"/>
          <w:b/>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联</w:t>
      </w:r>
      <w:r>
        <w:rPr>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14:textFill>
            <w14:solidFill>
              <w14:schemeClr w14:val="tx1"/>
            </w14:solidFill>
          </w14:textFill>
        </w:rPr>
        <w:t>系</w:t>
      </w:r>
      <w:r>
        <w:rPr>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14:textFill>
            <w14:solidFill>
              <w14:schemeClr w14:val="tx1"/>
            </w14:solidFill>
          </w14:textFill>
        </w:rPr>
        <w:t>人</w:t>
      </w:r>
      <w:r>
        <w:rPr>
          <w:b/>
          <w:color w:val="000000" w:themeColor="text1"/>
          <w:sz w:val="32"/>
          <w:szCs w:val="32"/>
          <w:highlight w:val="none"/>
          <w14:textFill>
            <w14:solidFill>
              <w14:schemeClr w14:val="tx1"/>
            </w14:solidFill>
          </w14:textFill>
        </w:rPr>
        <w:t>:</w:t>
      </w:r>
      <w:r>
        <w:rPr>
          <w:rFonts w:hint="eastAsia"/>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lang w:eastAsia="zh-CN"/>
          <w14:textFill>
            <w14:solidFill>
              <w14:schemeClr w14:val="tx1"/>
            </w14:solidFill>
          </w14:textFill>
        </w:rPr>
        <w:t>周卫飞</w:t>
      </w:r>
      <w:r>
        <w:rPr>
          <w:rFonts w:hint="eastAsia"/>
          <w:b/>
          <w:color w:val="000000" w:themeColor="text1"/>
          <w:sz w:val="32"/>
          <w:szCs w:val="32"/>
          <w:highlight w:val="none"/>
          <w:lang w:val="en-US" w:eastAsia="zh-CN"/>
          <w14:textFill>
            <w14:solidFill>
              <w14:schemeClr w14:val="tx1"/>
            </w14:solidFill>
          </w14:textFill>
        </w:rPr>
        <w:t xml:space="preserve">  </w:t>
      </w:r>
    </w:p>
    <w:p w14:paraId="18438610">
      <w:pPr>
        <w:spacing w:before="156" w:beforeLines="50" w:after="156" w:afterLines="50" w:line="500" w:lineRule="exact"/>
        <w:ind w:firstLine="964" w:firstLineChars="300"/>
        <w:rPr>
          <w:rFonts w:hint="eastAsia"/>
          <w:b w:val="0"/>
          <w:bCs/>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联系电话</w:t>
      </w:r>
      <w:r>
        <w:rPr>
          <w:b/>
          <w:color w:val="000000" w:themeColor="text1"/>
          <w:sz w:val="32"/>
          <w:szCs w:val="32"/>
          <w:highlight w:val="none"/>
          <w14:textFill>
            <w14:solidFill>
              <w14:schemeClr w14:val="tx1"/>
            </w14:solidFill>
          </w14:textFill>
        </w:rPr>
        <w:t>:</w:t>
      </w:r>
      <w:r>
        <w:rPr>
          <w:rFonts w:hint="eastAsia"/>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lang w:val="en-US" w:eastAsia="zh-CN"/>
          <w14:textFill>
            <w14:solidFill>
              <w14:schemeClr w14:val="tx1"/>
            </w14:solidFill>
          </w14:textFill>
        </w:rPr>
        <w:t xml:space="preserve"> 0576-86511187</w:t>
      </w:r>
    </w:p>
    <w:p w14:paraId="5BE0D8A0">
      <w:pPr>
        <w:ind w:firstLine="964" w:firstLineChars="300"/>
        <w:rPr>
          <w:rFonts w:hint="eastAsia"/>
          <w:b/>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日</w:t>
      </w:r>
      <w:r>
        <w:rPr>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14:textFill>
            <w14:solidFill>
              <w14:schemeClr w14:val="tx1"/>
            </w14:solidFill>
          </w14:textFill>
        </w:rPr>
        <w:t>期</w:t>
      </w:r>
      <w:r>
        <w:rPr>
          <w:b/>
          <w:color w:val="000000" w:themeColor="text1"/>
          <w:sz w:val="32"/>
          <w:szCs w:val="32"/>
          <w:highlight w:val="none"/>
          <w14:textFill>
            <w14:solidFill>
              <w14:schemeClr w14:val="tx1"/>
            </w14:solidFill>
          </w14:textFill>
        </w:rPr>
        <w:t xml:space="preserve">: </w:t>
      </w:r>
      <w:r>
        <w:rPr>
          <w:rFonts w:hint="eastAsia"/>
          <w:b/>
          <w:color w:val="000000" w:themeColor="text1"/>
          <w:sz w:val="32"/>
          <w:szCs w:val="32"/>
          <w:highlight w:val="none"/>
          <w:lang w:val="en-US" w:eastAsia="zh-CN"/>
          <w14:textFill>
            <w14:solidFill>
              <w14:schemeClr w14:val="tx1"/>
            </w14:solidFill>
          </w14:textFill>
        </w:rPr>
        <w:t xml:space="preserve"> 2025年5月</w:t>
      </w:r>
    </w:p>
    <w:p w14:paraId="6E2FB105">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5E1F9130">
      <w:pPr>
        <w:pStyle w:val="10"/>
        <w:jc w:val="both"/>
        <w:rPr>
          <w:rFonts w:hint="eastAsia" w:ascii="宋体" w:hAnsi="宋体" w:eastAsia="宋体" w:cs="宋体"/>
          <w:b/>
          <w:bCs/>
          <w:color w:val="000000" w:themeColor="text1"/>
          <w:sz w:val="44"/>
          <w:szCs w:val="44"/>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497B85B">
      <w:pPr>
        <w:pStyle w:val="10"/>
        <w:ind w:left="0" w:leftChars="0" w:right="0" w:rightChars="0" w:firstLine="0" w:firstLineChars="0"/>
        <w:jc w:val="center"/>
        <w:rPr>
          <w:rStyle w:val="13"/>
          <w:rFonts w:hint="eastAsia"/>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第一章</w:t>
      </w:r>
      <w:r>
        <w:rPr>
          <w:rFonts w:hint="eastAsia" w:ascii="宋体" w:hAnsi="宋体"/>
          <w:b w:val="0"/>
          <w:bCs w:val="0"/>
          <w:color w:val="000000" w:themeColor="text1"/>
          <w:spacing w:val="20"/>
          <w:sz w:val="36"/>
          <w:szCs w:val="36"/>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highlight w:val="none"/>
          <w:lang w:eastAsia="zh-CN"/>
          <w14:textFill>
            <w14:solidFill>
              <w14:schemeClr w14:val="tx1"/>
            </w14:solidFill>
          </w14:textFill>
        </w:rPr>
        <w:t>招标公告</w:t>
      </w:r>
    </w:p>
    <w:p w14:paraId="3F0EDEB9">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Style w:val="13"/>
          <w:rFonts w:hint="eastAsia"/>
          <w:color w:val="000000" w:themeColor="text1"/>
          <w:sz w:val="24"/>
          <w:szCs w:val="24"/>
          <w:highlight w:val="none"/>
          <w14:textFill>
            <w14:solidFill>
              <w14:schemeClr w14:val="tx1"/>
            </w14:solidFill>
          </w14:textFill>
        </w:rPr>
      </w:pPr>
      <w:r>
        <w:rPr>
          <w:rStyle w:val="13"/>
          <w:rFonts w:hint="eastAsia"/>
          <w:color w:val="000000" w:themeColor="text1"/>
          <w:sz w:val="24"/>
          <w:szCs w:val="24"/>
          <w:highlight w:val="none"/>
          <w14:textFill>
            <w14:solidFill>
              <w14:schemeClr w14:val="tx1"/>
            </w14:solidFill>
          </w14:textFill>
        </w:rPr>
        <w:t>一、招标项目的基本情况</w:t>
      </w:r>
    </w:p>
    <w:p w14:paraId="44B28925">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2025年泽国镇四好农村路道路修复（泽国-田洋）</w:t>
      </w:r>
    </w:p>
    <w:p w14:paraId="0D004708">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招标人名称：</w:t>
      </w:r>
      <w:r>
        <w:rPr>
          <w:rFonts w:hint="eastAsia" w:ascii="宋体" w:hAnsi="宋体" w:eastAsia="宋体" w:cs="宋体"/>
          <w:color w:val="000000" w:themeColor="text1"/>
          <w:sz w:val="24"/>
          <w:szCs w:val="24"/>
          <w:highlight w:val="none"/>
          <w:lang w:val="zh-CN"/>
          <w14:textFill>
            <w14:solidFill>
              <w14:schemeClr w14:val="tx1"/>
            </w14:solidFill>
          </w14:textFill>
        </w:rPr>
        <w:t>温岭市泽国镇人民政府</w:t>
      </w:r>
    </w:p>
    <w:p w14:paraId="0590DEC7">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资金来源：</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上级补助及自筹 </w:t>
      </w:r>
    </w:p>
    <w:p w14:paraId="0403BE36">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招标方式：公开招标</w:t>
      </w:r>
    </w:p>
    <w:p w14:paraId="52CFAE5D">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招标范围：招标人指定</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2025年泽国镇四好农村路道路修复（泽国-田洋）</w:t>
      </w:r>
    </w:p>
    <w:p w14:paraId="20D39B3E">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13"/>
          <w:rFonts w:hint="eastAsia" w:ascii="宋体" w:hAnsi="宋体" w:eastAsia="宋体" w:cs="宋体"/>
          <w:color w:val="000000" w:themeColor="text1"/>
          <w:sz w:val="24"/>
          <w:szCs w:val="24"/>
          <w:highlight w:val="none"/>
          <w14:textFill>
            <w14:solidFill>
              <w14:schemeClr w14:val="tx1"/>
            </w14:solidFill>
          </w14:textFill>
        </w:rPr>
        <w:t xml:space="preserve">二、招标项目概况 </w:t>
      </w:r>
    </w:p>
    <w:p w14:paraId="6DD586F7">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工程地址：</w:t>
      </w:r>
      <w:r>
        <w:rPr>
          <w:rFonts w:hint="eastAsia" w:ascii="宋体" w:hAnsi="宋体" w:eastAsia="宋体" w:cs="宋体"/>
          <w:color w:val="000000" w:themeColor="text1"/>
          <w:sz w:val="24"/>
          <w:szCs w:val="24"/>
          <w:highlight w:val="none"/>
          <w:lang w:val="zh-CN"/>
          <w14:textFill>
            <w14:solidFill>
              <w14:schemeClr w14:val="tx1"/>
            </w14:solidFill>
          </w14:textFill>
        </w:rPr>
        <w:t>温岭市泽国镇</w:t>
      </w:r>
    </w:p>
    <w:p w14:paraId="74302BD1">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工程预算造价：</w:t>
      </w:r>
      <w:r>
        <w:rPr>
          <w:rFonts w:hint="eastAsia" w:ascii="宋体" w:hAnsi="宋体" w:eastAsia="宋体" w:cs="宋体"/>
          <w:color w:val="000000" w:themeColor="text1"/>
          <w:sz w:val="24"/>
          <w:szCs w:val="24"/>
          <w:highlight w:val="none"/>
          <w:lang w:val="en-US" w:eastAsia="zh-CN"/>
          <w14:textFill>
            <w14:solidFill>
              <w14:schemeClr w14:val="tx1"/>
            </w14:solidFill>
          </w14:textFill>
        </w:rPr>
        <w:t>465736</w:t>
      </w:r>
      <w:r>
        <w:rPr>
          <w:rFonts w:hint="eastAsia" w:ascii="宋体" w:hAnsi="宋体" w:eastAsia="宋体" w:cs="宋体"/>
          <w:color w:val="000000" w:themeColor="text1"/>
          <w:sz w:val="24"/>
          <w:szCs w:val="24"/>
          <w:highlight w:val="none"/>
          <w:lang w:val="zh-CN" w:eastAsia="zh-CN"/>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BFDE168">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516" w:firstLineChars="215"/>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工期要求：60日历天</w:t>
      </w:r>
    </w:p>
    <w:p w14:paraId="1AAC4321">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工程概况：本工程为2025年泽国镇四好农村路道路修复（泽国-田洋），该项目位于温岭市泽国镇。主要工程内容包含泽国-田洋公路的修复，具体做法为：基层15cm厚5%水泥稳定层修复、18cm厚抗折4.5MPa混凝土面层修复及相应的路面刻防滑条、嵌缝、拉杆等。</w:t>
      </w:r>
    </w:p>
    <w:p w14:paraId="761FB40C">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13"/>
          <w:rFonts w:hint="eastAsia" w:ascii="宋体" w:hAnsi="宋体" w:eastAsia="宋体" w:cs="宋体"/>
          <w:color w:val="000000" w:themeColor="text1"/>
          <w:sz w:val="24"/>
          <w:szCs w:val="24"/>
          <w:highlight w:val="none"/>
          <w14:textFill>
            <w14:solidFill>
              <w14:schemeClr w14:val="tx1"/>
            </w14:solidFill>
          </w14:textFill>
        </w:rPr>
        <w:t xml:space="preserve">三、投标申请人资格要求 </w:t>
      </w:r>
    </w:p>
    <w:p w14:paraId="6840706B">
      <w:pPr>
        <w:keepNext w:val="0"/>
        <w:keepLines w:val="0"/>
        <w:pageBreakBefore w:val="0"/>
        <w:widowControl/>
        <w:kinsoku/>
        <w:wordWrap/>
        <w:overflowPunct/>
        <w:topLinePunct w:val="0"/>
        <w:autoSpaceDE/>
        <w:autoSpaceDN/>
        <w:bidi w:val="0"/>
        <w:adjustRightInd/>
        <w:snapToGrid/>
        <w:spacing w:line="400" w:lineRule="exact"/>
        <w:ind w:right="27" w:rightChars="13" w:firstLine="475" w:firstLineChars="198"/>
        <w:jc w:val="left"/>
        <w:textAlignment w:val="auto"/>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1、投标申请人企业资质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u w:val="single"/>
          <w:lang w:val="en-US" w:eastAsia="zh-CN"/>
          <w14:textFill>
            <w14:solidFill>
              <w14:schemeClr w14:val="tx1"/>
            </w14:solidFill>
          </w14:textFill>
        </w:rPr>
        <w:t>须具备市政公用工程施工总承包</w:t>
      </w:r>
      <w:r>
        <w:rPr>
          <w:rFonts w:hint="eastAsia" w:ascii="宋体" w:hAnsi="宋体" w:eastAsia="宋体" w:cs="宋体"/>
          <w:b/>
          <w:bCs/>
          <w:color w:val="000000" w:themeColor="text1"/>
          <w:kern w:val="0"/>
          <w:sz w:val="24"/>
          <w:szCs w:val="24"/>
          <w:highlight w:val="none"/>
          <w:u w:val="single"/>
          <w:lang w:eastAsia="zh-CN"/>
          <w14:textFill>
            <w14:solidFill>
              <w14:schemeClr w14:val="tx1"/>
            </w14:solidFill>
          </w14:textFill>
        </w:rPr>
        <w:t>三级及以上资质</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并在人员、设备、资金等方面具有相应的施工能力。</w:t>
      </w:r>
    </w:p>
    <w:p w14:paraId="3DADECF5">
      <w:pPr>
        <w:keepNext w:val="0"/>
        <w:keepLines w:val="0"/>
        <w:pageBreakBefore w:val="0"/>
        <w:widowControl/>
        <w:kinsoku/>
        <w:wordWrap/>
        <w:overflowPunct/>
        <w:topLinePunct w:val="0"/>
        <w:autoSpaceDE/>
        <w:autoSpaceDN/>
        <w:bidi w:val="0"/>
        <w:adjustRightInd/>
        <w:snapToGrid/>
        <w:spacing w:line="400" w:lineRule="exact"/>
        <w:ind w:firstLine="475" w:firstLineChars="198"/>
        <w:jc w:val="left"/>
        <w:textAlignment w:val="auto"/>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2、项目</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经理</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u w:val="single"/>
          <w:lang w:eastAsia="zh-CN"/>
          <w14:textFill>
            <w14:solidFill>
              <w14:schemeClr w14:val="tx1"/>
            </w14:solidFill>
          </w14:textFill>
        </w:rPr>
        <w:t>须具备市政工程专业二级及以上注册建造师资格，具备有效的安全生产考核合格证书（B 类证书）资格。</w:t>
      </w:r>
    </w:p>
    <w:p w14:paraId="43690128">
      <w:pPr>
        <w:keepNext w:val="0"/>
        <w:keepLines w:val="0"/>
        <w:pageBreakBefore w:val="0"/>
        <w:widowControl/>
        <w:kinsoku/>
        <w:wordWrap/>
        <w:overflowPunct/>
        <w:topLinePunct w:val="0"/>
        <w:autoSpaceDE/>
        <w:autoSpaceDN/>
        <w:bidi w:val="0"/>
        <w:adjustRightInd/>
        <w:snapToGrid/>
        <w:spacing w:line="360" w:lineRule="auto"/>
        <w:ind w:left="-2" w:leftChars="-1"/>
        <w:jc w:val="left"/>
        <w:textAlignment w:val="auto"/>
        <w:rPr>
          <w:rStyle w:val="13"/>
          <w:rFonts w:hint="eastAsia" w:ascii="宋体" w:hAnsi="宋体" w:eastAsia="宋体" w:cs="宋体"/>
          <w:color w:val="000000" w:themeColor="text1"/>
          <w:kern w:val="0"/>
          <w:sz w:val="24"/>
          <w:szCs w:val="24"/>
          <w:highlight w:val="none"/>
          <w14:textFill>
            <w14:solidFill>
              <w14:schemeClr w14:val="tx1"/>
            </w14:solidFill>
          </w14:textFill>
        </w:rPr>
      </w:pPr>
      <w:r>
        <w:rPr>
          <w:rStyle w:val="13"/>
          <w:rFonts w:hint="eastAsia" w:ascii="宋体" w:hAnsi="宋体" w:eastAsia="宋体" w:cs="宋体"/>
          <w:color w:val="000000" w:themeColor="text1"/>
          <w:kern w:val="0"/>
          <w:sz w:val="24"/>
          <w:szCs w:val="24"/>
          <w:highlight w:val="none"/>
          <w14:textFill>
            <w14:solidFill>
              <w14:schemeClr w14:val="tx1"/>
            </w14:solidFill>
          </w14:textFill>
        </w:rPr>
        <w:t>四、资格预审申请文件的要求</w:t>
      </w:r>
    </w:p>
    <w:p w14:paraId="73F7EA13">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凡符合条件的单位均可参加资格预审，并应至少提供下列资格预审资料：</w:t>
      </w:r>
    </w:p>
    <w:p w14:paraId="37D339D0">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1、有效的企业营业执照副本复印件；</w:t>
      </w:r>
    </w:p>
    <w:p w14:paraId="51AA206B">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2、企业资质证书副本复印件；</w:t>
      </w:r>
    </w:p>
    <w:p w14:paraId="4848C90B">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3、项目经理须提供建造师注册证书和安全生产考核合格证书（B类证书）的复印件；</w:t>
      </w:r>
    </w:p>
    <w:p w14:paraId="0A6F4BF4">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4、项目管理班子配备表和管理人员证书复印件；</w:t>
      </w:r>
    </w:p>
    <w:p w14:paraId="10CDF76E">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5、本工程拟提供主要施工机械设备一览表；</w:t>
      </w:r>
    </w:p>
    <w:p w14:paraId="1D5CA28B">
      <w:pPr>
        <w:keepNext w:val="0"/>
        <w:keepLines w:val="0"/>
        <w:pageBreakBefore w:val="0"/>
        <w:kinsoku/>
        <w:wordWrap/>
        <w:overflowPunct/>
        <w:topLinePunct w:val="0"/>
        <w:autoSpaceDE/>
        <w:autoSpaceDN/>
        <w:bidi w:val="0"/>
        <w:adjustRightInd/>
        <w:snapToGrid/>
        <w:spacing w:line="360" w:lineRule="auto"/>
        <w:ind w:firstLine="360" w:firstLineChars="15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6、提供的复印件必须是原件完整的复印件且应加盖单位公章。</w:t>
      </w:r>
    </w:p>
    <w:p w14:paraId="69B7F351">
      <w:pPr>
        <w:keepNext w:val="0"/>
        <w:keepLines w:val="0"/>
        <w:pageBreakBefore w:val="0"/>
        <w:kinsoku/>
        <w:wordWrap/>
        <w:overflowPunct/>
        <w:topLinePunct w:val="0"/>
        <w:autoSpaceDE/>
        <w:autoSpaceDN/>
        <w:bidi w:val="0"/>
        <w:adjustRightInd/>
        <w:snapToGrid/>
        <w:spacing w:line="360" w:lineRule="auto"/>
        <w:ind w:left="1" w:leftChars="-95" w:hanging="200" w:hangingChars="83"/>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五、申请文件的递交</w:t>
      </w:r>
    </w:p>
    <w:p w14:paraId="33F94C89">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 xml:space="preserve"> 1、凡符合上述资格要求的投标申请人可在下述时间前到温岭市建联大厦14楼（温岭市万昌中路818号）浙江恒超工程管理有限公司招标代理部递交申请文件，超过时间送达的申请资料将被拒绝。递交资格预审文件截止时间</w:t>
      </w: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：2025年</w:t>
      </w:r>
      <w:r>
        <w:rPr>
          <w:rStyle w:val="13"/>
          <w:rFonts w:hint="eastAsia" w:ascii="宋体" w:hAnsi="宋体" w:eastAsia="宋体" w:cs="宋体"/>
          <w:b w:val="0"/>
          <w:color w:val="000000" w:themeColor="text1"/>
          <w:kern w:val="0"/>
          <w:sz w:val="24"/>
          <w:szCs w:val="24"/>
          <w:highlight w:val="none"/>
          <w:u w:val="single"/>
          <w:lang w:val="en-US" w:eastAsia="zh-CN" w:bidi="ar"/>
          <w14:textFill>
            <w14:solidFill>
              <w14:schemeClr w14:val="tx1"/>
            </w14:solidFill>
          </w14:textFill>
        </w:rPr>
        <w:t xml:space="preserve"> 5 </w:t>
      </w: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月</w:t>
      </w:r>
      <w:r>
        <w:rPr>
          <w:rStyle w:val="13"/>
          <w:rFonts w:hint="eastAsia" w:ascii="宋体" w:hAnsi="宋体" w:eastAsia="宋体" w:cs="宋体"/>
          <w:b w:val="0"/>
          <w:color w:val="000000" w:themeColor="text1"/>
          <w:kern w:val="0"/>
          <w:sz w:val="24"/>
          <w:szCs w:val="24"/>
          <w:highlight w:val="none"/>
          <w:u w:val="single"/>
          <w:lang w:val="en-US" w:eastAsia="zh-CN" w:bidi="ar"/>
          <w14:textFill>
            <w14:solidFill>
              <w14:schemeClr w14:val="tx1"/>
            </w14:solidFill>
          </w14:textFill>
        </w:rPr>
        <w:t xml:space="preserve"> 19 </w:t>
      </w: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日</w:t>
      </w: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中午11:30之前。</w:t>
      </w:r>
    </w:p>
    <w:p w14:paraId="0368DF79">
      <w:pPr>
        <w:keepNext w:val="0"/>
        <w:keepLines w:val="0"/>
        <w:pageBreakBefore w:val="0"/>
        <w:kinsoku/>
        <w:wordWrap/>
        <w:overflowPunct/>
        <w:topLinePunct w:val="0"/>
        <w:autoSpaceDE/>
        <w:autoSpaceDN/>
        <w:bidi w:val="0"/>
        <w:adjustRightInd/>
        <w:snapToGrid/>
        <w:spacing w:line="360" w:lineRule="auto"/>
        <w:ind w:left="0" w:leftChars="-95" w:hanging="199" w:hangingChars="83"/>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 xml:space="preserve">      2、递交资料不完整或不按要求的，资格预审将不予通过。</w:t>
      </w:r>
    </w:p>
    <w:p w14:paraId="65C35CFE">
      <w:pPr>
        <w:keepNext w:val="0"/>
        <w:keepLines w:val="0"/>
        <w:pageBreakBefore w:val="0"/>
        <w:numPr>
          <w:ilvl w:val="0"/>
          <w:numId w:val="0"/>
        </w:numPr>
        <w:kinsoku/>
        <w:wordWrap/>
        <w:overflowPunct/>
        <w:topLinePunct w:val="0"/>
        <w:autoSpaceDE/>
        <w:autoSpaceDN/>
        <w:bidi w:val="0"/>
        <w:adjustRightInd/>
        <w:snapToGrid/>
        <w:spacing w:line="360" w:lineRule="auto"/>
        <w:ind w:left="-50" w:leftChars="0" w:firstLine="241" w:firstLineChars="100"/>
        <w:textAlignment w:val="auto"/>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六、其他事项</w:t>
      </w:r>
    </w:p>
    <w:p w14:paraId="2C1BFC3C">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Style w:val="13"/>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t>为了方便投标人能尽快退回本工程的投标保证金，请各投标人在提交投标文件的同时提供招标文件中的 “投标保证金退款账户信息”（附件四）。</w:t>
      </w:r>
    </w:p>
    <w:p w14:paraId="2BAD8071">
      <w:pPr>
        <w:keepNext w:val="0"/>
        <w:keepLines w:val="0"/>
        <w:pageBreakBefore w:val="0"/>
        <w:numPr>
          <w:ilvl w:val="0"/>
          <w:numId w:val="0"/>
        </w:numPr>
        <w:kinsoku/>
        <w:wordWrap/>
        <w:overflowPunct/>
        <w:topLinePunct w:val="0"/>
        <w:autoSpaceDE/>
        <w:autoSpaceDN/>
        <w:bidi w:val="0"/>
        <w:adjustRightInd/>
        <w:snapToGrid/>
        <w:spacing w:line="360" w:lineRule="auto"/>
        <w:ind w:left="-50" w:leftChars="0" w:firstLine="241"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color w:val="000000" w:themeColor="text1"/>
          <w:sz w:val="24"/>
          <w:szCs w:val="24"/>
          <w:highlight w:val="none"/>
          <w:lang w:eastAsia="zh-CN"/>
          <w14:textFill>
            <w14:solidFill>
              <w14:schemeClr w14:val="tx1"/>
            </w14:solidFill>
          </w14:textFill>
        </w:rPr>
        <w:t>联系方式</w:t>
      </w:r>
    </w:p>
    <w:p w14:paraId="2FE3869F">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招标人单位：温岭市泽国镇人民政府</w:t>
      </w:r>
    </w:p>
    <w:p w14:paraId="034B784C">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联系人：</w:t>
      </w: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江宇兵             联系电话：18267677757</w:t>
      </w:r>
    </w:p>
    <w:p w14:paraId="75A742C5">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招标代理单位：浙江恒超工程管理有限公司</w:t>
      </w:r>
    </w:p>
    <w:p w14:paraId="1DD7947C">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pPr>
      <w:r>
        <w:rPr>
          <w:rStyle w:val="13"/>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联系人：周卫飞             联系电话：0576-86511187</w:t>
      </w:r>
    </w:p>
    <w:p w14:paraId="07C37D0C">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28856519">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54613318">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0054BA87">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6D306E26">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6E3BC054">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24A00F31">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066A1FD2">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7BCAE59C">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383FD758">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7825EA77">
      <w:pPr>
        <w:rPr>
          <w:rFonts w:hint="eastAsia"/>
          <w:b/>
          <w:color w:val="000000" w:themeColor="text1"/>
          <w:sz w:val="32"/>
          <w:szCs w:val="32"/>
          <w:highlight w:val="none"/>
          <w:lang w:val="en-US" w:eastAsia="zh-CN"/>
          <w14:textFill>
            <w14:solidFill>
              <w14:schemeClr w14:val="tx1"/>
            </w14:solidFill>
          </w14:textFill>
        </w:rPr>
      </w:pPr>
    </w:p>
    <w:p w14:paraId="5F5E03C7">
      <w:pPr>
        <w:numPr>
          <w:ilvl w:val="0"/>
          <w:numId w:val="2"/>
        </w:numPr>
        <w:spacing w:line="600" w:lineRule="exact"/>
        <w:jc w:val="center"/>
        <w:rPr>
          <w:rFonts w:hint="eastAsia" w:ascii="宋体" w:hAnsi="宋体"/>
          <w:b/>
          <w:bCs/>
          <w:color w:val="000000" w:themeColor="text1"/>
          <w:spacing w:val="20"/>
          <w:sz w:val="36"/>
          <w:szCs w:val="36"/>
          <w:highlight w:val="none"/>
          <w14:textFill>
            <w14:solidFill>
              <w14:schemeClr w14:val="tx1"/>
            </w14:solidFill>
          </w14:textFill>
        </w:rPr>
      </w:pPr>
      <w:r>
        <w:rPr>
          <w:rFonts w:hint="eastAsia" w:ascii="宋体" w:hAnsi="宋体"/>
          <w:b/>
          <w:bCs/>
          <w:color w:val="000000" w:themeColor="text1"/>
          <w:spacing w:val="20"/>
          <w:sz w:val="36"/>
          <w:szCs w:val="36"/>
          <w:highlight w:val="none"/>
          <w14:textFill>
            <w14:solidFill>
              <w14:schemeClr w14:val="tx1"/>
            </w14:solidFill>
          </w14:textFill>
        </w:rPr>
        <w:t>投标人须知前附表及投标人须知</w:t>
      </w:r>
    </w:p>
    <w:p w14:paraId="7A525C85">
      <w:pPr>
        <w:tabs>
          <w:tab w:val="left" w:pos="4005"/>
          <w:tab w:val="left" w:pos="4080"/>
          <w:tab w:val="left" w:pos="6120"/>
          <w:tab w:val="left" w:pos="7540"/>
          <w:tab w:val="left" w:pos="8320"/>
        </w:tabs>
        <w:autoSpaceDE w:val="0"/>
        <w:autoSpaceDN w:val="0"/>
        <w:adjustRightInd w:val="0"/>
        <w:spacing w:line="400" w:lineRule="exact"/>
        <w:ind w:right="96"/>
        <w:jc w:val="center"/>
        <w:rPr>
          <w:rFonts w:hint="eastAsia"/>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一、投标人须知前附表</w:t>
      </w:r>
    </w:p>
    <w:p w14:paraId="5396DEE5">
      <w:pPr>
        <w:spacing w:line="400" w:lineRule="exact"/>
        <w:rPr>
          <w:rFonts w:hint="eastAsia" w:ascii="宋体" w:hAnsi="宋体"/>
          <w:b/>
          <w:bCs/>
          <w:color w:val="000000" w:themeColor="text1"/>
          <w:sz w:val="24"/>
          <w:highlight w:val="none"/>
          <w14:textFill>
            <w14:solidFill>
              <w14:schemeClr w14:val="tx1"/>
            </w14:solidFill>
          </w14:textFill>
        </w:rPr>
      </w:pPr>
    </w:p>
    <w:tbl>
      <w:tblPr>
        <w:tblStyle w:val="11"/>
        <w:tblW w:w="858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86"/>
        <w:gridCol w:w="717"/>
        <w:gridCol w:w="7081"/>
      </w:tblGrid>
      <w:tr w14:paraId="5DE5B8E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4" w:hRule="atLeast"/>
          <w:tblHeader/>
          <w:jc w:val="center"/>
        </w:trPr>
        <w:tc>
          <w:tcPr>
            <w:tcW w:w="786" w:type="dxa"/>
            <w:tcBorders>
              <w:top w:val="single" w:color="auto" w:sz="12" w:space="0"/>
              <w:left w:val="single" w:color="auto" w:sz="12" w:space="0"/>
              <w:bottom w:val="single" w:color="auto" w:sz="8" w:space="0"/>
              <w:right w:val="single" w:color="auto" w:sz="8" w:space="0"/>
            </w:tcBorders>
            <w:noWrap w:val="0"/>
            <w:vAlign w:val="center"/>
          </w:tcPr>
          <w:p w14:paraId="59DEE0D7">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项号</w:t>
            </w:r>
          </w:p>
        </w:tc>
        <w:tc>
          <w:tcPr>
            <w:tcW w:w="7798" w:type="dxa"/>
            <w:gridSpan w:val="2"/>
            <w:tcBorders>
              <w:top w:val="single" w:color="auto" w:sz="12" w:space="0"/>
              <w:left w:val="single" w:color="auto" w:sz="8" w:space="0"/>
              <w:bottom w:val="single" w:color="auto" w:sz="8" w:space="0"/>
              <w:right w:val="single" w:color="auto" w:sz="12" w:space="0"/>
            </w:tcBorders>
            <w:noWrap w:val="0"/>
            <w:vAlign w:val="center"/>
          </w:tcPr>
          <w:p w14:paraId="19841F38">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内    容    规    定</w:t>
            </w:r>
          </w:p>
        </w:tc>
      </w:tr>
      <w:tr w14:paraId="635988D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66"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15C3C341">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p>
        </w:tc>
        <w:tc>
          <w:tcPr>
            <w:tcW w:w="717" w:type="dxa"/>
            <w:tcBorders>
              <w:top w:val="single" w:color="auto" w:sz="8" w:space="0"/>
              <w:left w:val="single" w:color="auto" w:sz="8" w:space="0"/>
              <w:bottom w:val="single" w:color="auto" w:sz="8" w:space="0"/>
              <w:right w:val="single" w:color="auto" w:sz="8" w:space="0"/>
            </w:tcBorders>
            <w:noWrap w:val="0"/>
            <w:vAlign w:val="center"/>
          </w:tcPr>
          <w:p w14:paraId="22F66D53">
            <w:pPr>
              <w:spacing w:line="360" w:lineRule="exact"/>
              <w:jc w:val="center"/>
              <w:rPr>
                <w:rFonts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工</w:t>
            </w:r>
          </w:p>
          <w:p w14:paraId="778A4738">
            <w:pPr>
              <w:spacing w:line="360" w:lineRule="exact"/>
              <w:jc w:val="center"/>
              <w:rPr>
                <w:rFonts w:hint="eastAsia"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程</w:t>
            </w:r>
          </w:p>
          <w:p w14:paraId="43AA40EF">
            <w:pPr>
              <w:spacing w:line="360" w:lineRule="exact"/>
              <w:jc w:val="center"/>
              <w:rPr>
                <w:rFonts w:hint="eastAsia"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综</w:t>
            </w:r>
          </w:p>
          <w:p w14:paraId="657AA4DB">
            <w:pPr>
              <w:spacing w:line="360" w:lineRule="exact"/>
              <w:jc w:val="center"/>
              <w:rPr>
                <w:rFonts w:hint="eastAsia"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合</w:t>
            </w:r>
          </w:p>
          <w:p w14:paraId="09CDE7AA">
            <w:pPr>
              <w:spacing w:line="360" w:lineRule="exact"/>
              <w:jc w:val="center"/>
              <w:rPr>
                <w:rFonts w:hint="eastAsia"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说</w:t>
            </w:r>
          </w:p>
          <w:p w14:paraId="6FB47290">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明</w:t>
            </w:r>
          </w:p>
        </w:tc>
        <w:tc>
          <w:tcPr>
            <w:tcW w:w="7081" w:type="dxa"/>
            <w:tcBorders>
              <w:top w:val="single" w:color="auto" w:sz="8" w:space="0"/>
              <w:left w:val="single" w:color="auto" w:sz="8" w:space="0"/>
              <w:bottom w:val="single" w:color="auto" w:sz="8" w:space="0"/>
              <w:right w:val="single" w:color="auto" w:sz="12" w:space="0"/>
            </w:tcBorders>
            <w:noWrap w:val="0"/>
            <w:vAlign w:val="center"/>
          </w:tcPr>
          <w:p w14:paraId="54F27C51">
            <w:pPr>
              <w:spacing w:line="380" w:lineRule="exact"/>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工程名称：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2025年泽国镇四好农村路道路修复（泽国-田洋）</w:t>
            </w:r>
          </w:p>
          <w:p w14:paraId="16C18EED">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建设地点：</w:t>
            </w:r>
            <w:r>
              <w:rPr>
                <w:rFonts w:hint="eastAsia" w:ascii="宋体" w:hAnsi="宋体"/>
                <w:color w:val="000000" w:themeColor="text1"/>
                <w:sz w:val="24"/>
                <w:highlight w:val="none"/>
                <w:lang w:val="zh-CN"/>
                <w14:textFill>
                  <w14:solidFill>
                    <w14:schemeClr w14:val="tx1"/>
                  </w14:solidFill>
                </w14:textFill>
              </w:rPr>
              <w:t>温岭市泽国镇</w:t>
            </w:r>
          </w:p>
          <w:p w14:paraId="60D1C3B0">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预算造价：</w:t>
            </w:r>
            <w:r>
              <w:rPr>
                <w:rFonts w:hint="eastAsia" w:ascii="宋体" w:hAnsi="宋体" w:eastAsia="宋体" w:cs="宋体"/>
                <w:color w:val="000000" w:themeColor="text1"/>
                <w:sz w:val="24"/>
                <w:szCs w:val="24"/>
                <w:highlight w:val="none"/>
                <w:lang w:val="en-US" w:eastAsia="zh-CN"/>
                <w14:textFill>
                  <w14:solidFill>
                    <w14:schemeClr w14:val="tx1"/>
                  </w14:solidFill>
                </w14:textFill>
              </w:rPr>
              <w:t>465736</w:t>
            </w:r>
            <w:r>
              <w:rPr>
                <w:rFonts w:hint="eastAsia" w:ascii="宋体" w:hAnsi="宋体" w:eastAsia="宋体" w:cs="宋体"/>
                <w:color w:val="000000" w:themeColor="text1"/>
                <w:sz w:val="24"/>
                <w:szCs w:val="24"/>
                <w:highlight w:val="none"/>
                <w:lang w:val="zh-CN" w:eastAsia="zh-CN"/>
                <w14:textFill>
                  <w14:solidFill>
                    <w14:schemeClr w14:val="tx1"/>
                  </w14:solidFill>
                </w14:textFill>
              </w:rPr>
              <w:t>元</w:t>
            </w:r>
          </w:p>
          <w:p w14:paraId="3D9FACF0">
            <w:pPr>
              <w:spacing w:line="3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承包方式：包工包料</w:t>
            </w:r>
          </w:p>
          <w:p w14:paraId="322908FF">
            <w:pPr>
              <w:spacing w:line="380" w:lineRule="exact"/>
              <w:rPr>
                <w:rFonts w:ascii="宋体" w:hAnsi="宋体"/>
                <w:color w:val="000000" w:themeColor="text1"/>
                <w:sz w:val="24"/>
                <w:highlight w:val="none"/>
                <w:lang w:val="en-GB"/>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质量标准：合格</w:t>
            </w:r>
          </w:p>
        </w:tc>
      </w:tr>
      <w:tr w14:paraId="6F50F9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786" w:type="dxa"/>
            <w:tcBorders>
              <w:top w:val="single" w:color="auto" w:sz="8" w:space="0"/>
              <w:left w:val="single" w:color="auto" w:sz="12" w:space="0"/>
              <w:bottom w:val="single" w:color="auto" w:sz="4" w:space="0"/>
              <w:right w:val="single" w:color="auto" w:sz="8" w:space="0"/>
            </w:tcBorders>
            <w:noWrap w:val="0"/>
            <w:vAlign w:val="center"/>
          </w:tcPr>
          <w:p w14:paraId="752DCD42">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7798" w:type="dxa"/>
            <w:gridSpan w:val="2"/>
            <w:tcBorders>
              <w:top w:val="single" w:color="auto" w:sz="8" w:space="0"/>
              <w:left w:val="single" w:color="auto" w:sz="8" w:space="0"/>
              <w:bottom w:val="single" w:color="auto" w:sz="4" w:space="0"/>
              <w:right w:val="single" w:color="auto" w:sz="12" w:space="0"/>
            </w:tcBorders>
            <w:noWrap w:val="0"/>
            <w:vAlign w:val="center"/>
          </w:tcPr>
          <w:p w14:paraId="2CAE504C">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工期要求</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60日历天</w:t>
            </w:r>
          </w:p>
        </w:tc>
      </w:tr>
      <w:tr w14:paraId="6D3CB8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86" w:type="dxa"/>
            <w:tcBorders>
              <w:top w:val="single" w:color="auto" w:sz="4" w:space="0"/>
              <w:left w:val="single" w:color="auto" w:sz="12" w:space="0"/>
              <w:bottom w:val="single" w:color="auto" w:sz="4" w:space="0"/>
              <w:right w:val="single" w:color="auto" w:sz="8" w:space="0"/>
            </w:tcBorders>
            <w:noWrap w:val="0"/>
            <w:vAlign w:val="center"/>
          </w:tcPr>
          <w:p w14:paraId="7E4F8245">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p>
        </w:tc>
        <w:tc>
          <w:tcPr>
            <w:tcW w:w="7798" w:type="dxa"/>
            <w:gridSpan w:val="2"/>
            <w:tcBorders>
              <w:top w:val="single" w:color="auto" w:sz="4" w:space="0"/>
              <w:left w:val="single" w:color="auto" w:sz="8" w:space="0"/>
              <w:bottom w:val="single" w:color="auto" w:sz="4" w:space="0"/>
              <w:right w:val="single" w:color="auto" w:sz="12" w:space="0"/>
            </w:tcBorders>
            <w:noWrap w:val="0"/>
            <w:vAlign w:val="center"/>
          </w:tcPr>
          <w:p w14:paraId="1E2FDCA0">
            <w:pPr>
              <w:spacing w:line="380" w:lineRule="exact"/>
              <w:rPr>
                <w:rFonts w:hint="default" w:ascii="宋体" w:hAnsi="宋体"/>
                <w:color w:val="000000" w:themeColor="text1"/>
                <w:sz w:val="24"/>
                <w:highlight w:val="none"/>
                <w:lang w:val="en-US"/>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招标范围：招标人指定的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2025年泽国镇四好农村路道路修复（泽国-田洋）工程</w:t>
            </w:r>
          </w:p>
        </w:tc>
      </w:tr>
      <w:tr w14:paraId="0A374F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12" w:space="0"/>
              <w:bottom w:val="single" w:color="auto" w:sz="8" w:space="0"/>
              <w:right w:val="single" w:color="auto" w:sz="8" w:space="0"/>
            </w:tcBorders>
            <w:noWrap w:val="0"/>
            <w:vAlign w:val="center"/>
          </w:tcPr>
          <w:p w14:paraId="21318784">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p>
        </w:tc>
        <w:tc>
          <w:tcPr>
            <w:tcW w:w="7798" w:type="dxa"/>
            <w:gridSpan w:val="2"/>
            <w:tcBorders>
              <w:top w:val="single" w:color="auto" w:sz="4" w:space="0"/>
              <w:left w:val="single" w:color="auto" w:sz="8" w:space="0"/>
              <w:bottom w:val="single" w:color="auto" w:sz="8" w:space="0"/>
              <w:right w:val="single" w:color="auto" w:sz="12" w:space="0"/>
            </w:tcBorders>
            <w:noWrap w:val="0"/>
            <w:vAlign w:val="center"/>
          </w:tcPr>
          <w:p w14:paraId="09E2DD39">
            <w:pPr>
              <w:rPr>
                <w:rFonts w:hint="default" w:ascii="宋体" w:hAnsi="宋体" w:eastAsiaTheme="minorEastAsia"/>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资金来源：</w:t>
            </w:r>
            <w:r>
              <w:rPr>
                <w:rFonts w:hint="eastAsia" w:ascii="宋体" w:hAnsi="宋体" w:eastAsia="宋体" w:cs="宋体"/>
                <w:color w:val="000000" w:themeColor="text1"/>
                <w:sz w:val="24"/>
                <w:szCs w:val="24"/>
                <w:highlight w:val="none"/>
                <w:lang w:val="en-US" w:eastAsia="zh-CN"/>
                <w14:textFill>
                  <w14:solidFill>
                    <w14:schemeClr w14:val="tx1"/>
                  </w14:solidFill>
                </w14:textFill>
              </w:rPr>
              <w:t>上级补助及自筹</w:t>
            </w:r>
          </w:p>
        </w:tc>
      </w:tr>
      <w:tr w14:paraId="6E8B606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7407E2D4">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3EB7C8CF">
            <w:pPr>
              <w:keepNext w:val="0"/>
              <w:keepLines w:val="0"/>
              <w:pageBreakBefore w:val="0"/>
              <w:widowControl w:val="0"/>
              <w:kinsoku/>
              <w:wordWrap/>
              <w:overflowPunct/>
              <w:topLinePunct w:val="0"/>
              <w:autoSpaceDE/>
              <w:autoSpaceDN/>
              <w:bidi w:val="0"/>
              <w:adjustRightInd/>
              <w:snapToGrid/>
              <w:spacing w:line="400" w:lineRule="exact"/>
              <w:ind w:left="-17" w:leftChars="0" w:firstLine="17" w:firstLineChars="0"/>
              <w:textAlignment w:val="auto"/>
              <w:rPr>
                <w:rFonts w:hint="default" w:ascii="宋体" w:hAnsi="宋体" w:eastAsia="宋体"/>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投标人资质等级要求：</w:t>
            </w:r>
            <w:r>
              <w:rPr>
                <w:rFonts w:hint="eastAsia" w:ascii="宋体" w:hAnsi="宋体" w:eastAsia="宋体" w:cs="宋体"/>
                <w:b/>
                <w:bCs/>
                <w:color w:val="000000" w:themeColor="text1"/>
                <w:kern w:val="0"/>
                <w:sz w:val="24"/>
                <w:szCs w:val="24"/>
                <w:highlight w:val="none"/>
                <w:u w:val="none"/>
                <w:lang w:val="en-US" w:eastAsia="zh-CN"/>
                <w14:textFill>
                  <w14:solidFill>
                    <w14:schemeClr w14:val="tx1"/>
                  </w14:solidFill>
                </w14:textFill>
              </w:rPr>
              <w:t>须具备</w:t>
            </w:r>
            <w:bookmarkStart w:id="0" w:name="_GoBack"/>
            <w:bookmarkEnd w:id="0"/>
            <w:r>
              <w:rPr>
                <w:rFonts w:hint="eastAsia" w:ascii="宋体" w:hAnsi="宋体" w:eastAsia="宋体" w:cs="宋体"/>
                <w:b/>
                <w:bCs/>
                <w:color w:val="000000" w:themeColor="text1"/>
                <w:kern w:val="0"/>
                <w:sz w:val="24"/>
                <w:szCs w:val="24"/>
                <w:highlight w:val="none"/>
                <w:u w:val="none"/>
                <w:lang w:val="en-US" w:eastAsia="zh-CN"/>
                <w14:textFill>
                  <w14:solidFill>
                    <w14:schemeClr w14:val="tx1"/>
                  </w14:solidFill>
                </w14:textFill>
              </w:rPr>
              <w:t>市政公用工程施工总承包</w:t>
            </w:r>
            <w:r>
              <w:rPr>
                <w:rFonts w:hint="eastAsia" w:ascii="宋体" w:hAnsi="宋体" w:eastAsia="宋体" w:cs="宋体"/>
                <w:b/>
                <w:bCs/>
                <w:color w:val="000000" w:themeColor="text1"/>
                <w:kern w:val="0"/>
                <w:sz w:val="24"/>
                <w:szCs w:val="24"/>
                <w:highlight w:val="none"/>
                <w:u w:val="none"/>
                <w:lang w:eastAsia="zh-CN"/>
                <w14:textFill>
                  <w14:solidFill>
                    <w14:schemeClr w14:val="tx1"/>
                  </w14:solidFill>
                </w14:textFill>
              </w:rPr>
              <w:t>三级及以上资质</w:t>
            </w:r>
            <w:r>
              <w:rPr>
                <w:rFonts w:hint="eastAsia" w:ascii="宋体" w:hAnsi="宋体" w:eastAsia="宋体" w:cs="宋体"/>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u w:val="none"/>
                <w14:textFill>
                  <w14:solidFill>
                    <w14:schemeClr w14:val="tx1"/>
                  </w14:solidFill>
                </w14:textFill>
              </w:rPr>
              <w:t>并在人员、设备、资金等方面具有相应的施工能力。</w:t>
            </w:r>
          </w:p>
        </w:tc>
      </w:tr>
      <w:tr w14:paraId="4D9E771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786" w:type="dxa"/>
            <w:tcBorders>
              <w:top w:val="single" w:color="auto" w:sz="8" w:space="0"/>
              <w:left w:val="single" w:color="auto" w:sz="12" w:space="0"/>
              <w:bottom w:val="single" w:color="auto" w:sz="4" w:space="0"/>
              <w:right w:val="single" w:color="auto" w:sz="8" w:space="0"/>
            </w:tcBorders>
            <w:noWrap w:val="0"/>
            <w:vAlign w:val="center"/>
          </w:tcPr>
          <w:p w14:paraId="15824923">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w:t>
            </w:r>
          </w:p>
        </w:tc>
        <w:tc>
          <w:tcPr>
            <w:tcW w:w="7798" w:type="dxa"/>
            <w:gridSpan w:val="2"/>
            <w:tcBorders>
              <w:top w:val="single" w:color="auto" w:sz="8" w:space="0"/>
              <w:left w:val="single" w:color="auto" w:sz="8" w:space="0"/>
              <w:bottom w:val="single" w:color="auto" w:sz="4" w:space="0"/>
              <w:right w:val="single" w:color="auto" w:sz="12" w:space="0"/>
            </w:tcBorders>
            <w:noWrap w:val="0"/>
            <w:vAlign w:val="center"/>
          </w:tcPr>
          <w:p w14:paraId="474F40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项目</w:t>
            </w:r>
            <w:r>
              <w:rPr>
                <w:rFonts w:hint="eastAsia" w:ascii="宋体" w:hAnsi="宋体"/>
                <w:color w:val="000000" w:themeColor="text1"/>
                <w:sz w:val="24"/>
                <w:highlight w:val="none"/>
                <w:u w:val="none"/>
                <w:lang w:val="en-US" w:eastAsia="zh-CN"/>
                <w14:textFill>
                  <w14:solidFill>
                    <w14:schemeClr w14:val="tx1"/>
                  </w14:solidFill>
                </w14:textFill>
              </w:rPr>
              <w:t>经理</w:t>
            </w:r>
            <w:r>
              <w:rPr>
                <w:rFonts w:hint="eastAsia" w:ascii="宋体" w:hAnsi="宋体"/>
                <w:color w:val="000000" w:themeColor="text1"/>
                <w:sz w:val="24"/>
                <w:highlight w:val="none"/>
                <w:u w:val="none"/>
                <w14:textFill>
                  <w14:solidFill>
                    <w14:schemeClr w14:val="tx1"/>
                  </w14:solidFill>
                </w14:textFill>
              </w:rPr>
              <w:t>资质等级要求：</w:t>
            </w:r>
            <w:r>
              <w:rPr>
                <w:rFonts w:hint="eastAsia" w:ascii="宋体" w:hAnsi="宋体" w:eastAsia="宋体" w:cs="宋体"/>
                <w:color w:val="000000" w:themeColor="text1"/>
                <w:kern w:val="0"/>
                <w:sz w:val="24"/>
                <w:szCs w:val="24"/>
                <w:highlight w:val="none"/>
                <w:u w:val="none"/>
                <w:lang w:eastAsia="zh-CN"/>
                <w14:textFill>
                  <w14:solidFill>
                    <w14:schemeClr w14:val="tx1"/>
                  </w14:solidFill>
                </w14:textFill>
              </w:rPr>
              <w:t>须具备市政工程专业二级及以上注册建造师资格，具备有效的安全生产考核合格证书（B 类证书）资格。</w:t>
            </w:r>
          </w:p>
        </w:tc>
      </w:tr>
      <w:tr w14:paraId="2CF9BC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86" w:type="dxa"/>
            <w:tcBorders>
              <w:top w:val="single" w:color="auto" w:sz="4" w:space="0"/>
              <w:left w:val="single" w:color="auto" w:sz="12" w:space="0"/>
              <w:bottom w:val="single" w:color="auto" w:sz="8" w:space="0"/>
              <w:right w:val="single" w:color="auto" w:sz="8" w:space="0"/>
            </w:tcBorders>
            <w:noWrap w:val="0"/>
            <w:vAlign w:val="center"/>
          </w:tcPr>
          <w:p w14:paraId="3D91B483">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p>
        </w:tc>
        <w:tc>
          <w:tcPr>
            <w:tcW w:w="7798" w:type="dxa"/>
            <w:gridSpan w:val="2"/>
            <w:tcBorders>
              <w:top w:val="single" w:color="auto" w:sz="4" w:space="0"/>
              <w:left w:val="single" w:color="auto" w:sz="8" w:space="0"/>
              <w:bottom w:val="single" w:color="auto" w:sz="8" w:space="0"/>
              <w:right w:val="single" w:color="auto" w:sz="12" w:space="0"/>
            </w:tcBorders>
            <w:noWrap w:val="0"/>
            <w:vAlign w:val="center"/>
          </w:tcPr>
          <w:p w14:paraId="6E8D2DC5">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有效投标报价下浮率幅度范围：</w:t>
            </w:r>
            <w:r>
              <w:rPr>
                <w:rFonts w:hint="eastAsia" w:ascii="宋体" w:hAnsi="宋体"/>
                <w:color w:val="000000" w:themeColor="text1"/>
                <w:sz w:val="24"/>
                <w:highlight w:val="none"/>
                <w:u w:val="none"/>
                <w:lang w:val="en-US" w:eastAsia="zh-CN"/>
                <w14:textFill>
                  <w14:solidFill>
                    <w14:schemeClr w14:val="tx1"/>
                  </w14:solidFill>
                </w14:textFill>
              </w:rPr>
              <w:t>8.00%～13.00%(含8.00%、13.00%)</w:t>
            </w:r>
            <w:r>
              <w:rPr>
                <w:rFonts w:hint="eastAsia" w:ascii="宋体" w:hAnsi="宋体"/>
                <w:color w:val="000000" w:themeColor="text1"/>
                <w:sz w:val="24"/>
                <w:highlight w:val="none"/>
                <w:u w:val="none"/>
                <w:lang w:val="en-US" w:eastAsia="zh-CN"/>
                <w14:textFill>
                  <w14:solidFill>
                    <w14:schemeClr w14:val="tx1"/>
                  </w14:solidFill>
                </w14:textFill>
              </w:rPr>
              <w:t xml:space="preserve"> </w:t>
            </w:r>
          </w:p>
        </w:tc>
      </w:tr>
      <w:tr w14:paraId="3C0E25E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727F3B2E">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5658EF27">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有效投标工期范</w:t>
            </w:r>
            <w:r>
              <w:rPr>
                <w:rFonts w:hint="eastAsia" w:ascii="宋体" w:hAnsi="宋体"/>
                <w:color w:val="000000" w:themeColor="text1"/>
                <w:sz w:val="24"/>
                <w:highlight w:val="none"/>
                <w14:textFill>
                  <w14:solidFill>
                    <w14:schemeClr w14:val="tx1"/>
                  </w14:solidFill>
                </w14:textFill>
              </w:rPr>
              <w:t>围</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60日历天内（60日历天）</w:t>
            </w:r>
          </w:p>
        </w:tc>
      </w:tr>
      <w:tr w14:paraId="06B49D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6F41AFFB">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9</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0AB312B0">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投标有效期为：</w:t>
            </w:r>
            <w:r>
              <w:rPr>
                <w:rFonts w:hint="eastAsia" w:ascii="宋体" w:hAnsi="宋体"/>
                <w:color w:val="000000" w:themeColor="text1"/>
                <w:sz w:val="24"/>
                <w:highlight w:val="none"/>
                <w:u w:val="single"/>
                <w:lang w:val="en-US" w:eastAsia="zh-CN"/>
                <w14:textFill>
                  <w14:solidFill>
                    <w14:schemeClr w14:val="tx1"/>
                  </w14:solidFill>
                </w14:textFill>
              </w:rPr>
              <w:t>60</w:t>
            </w:r>
            <w:r>
              <w:rPr>
                <w:rFonts w:hint="eastAsia" w:ascii="宋体" w:hAnsi="宋体"/>
                <w:color w:val="000000" w:themeColor="text1"/>
                <w:sz w:val="24"/>
                <w:highlight w:val="none"/>
                <w14:textFill>
                  <w14:solidFill>
                    <w14:schemeClr w14:val="tx1"/>
                  </w14:solidFill>
                </w14:textFill>
              </w:rPr>
              <w:t>日历天（从提交投标文件的截止时间算起）</w:t>
            </w:r>
          </w:p>
        </w:tc>
      </w:tr>
      <w:tr w14:paraId="2C372F2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6" w:type="dxa"/>
            <w:tcBorders>
              <w:top w:val="single" w:color="auto" w:sz="8" w:space="0"/>
              <w:left w:val="single" w:color="auto" w:sz="12" w:space="0"/>
              <w:bottom w:val="single" w:color="auto" w:sz="12" w:space="0"/>
              <w:right w:val="single" w:color="auto" w:sz="8" w:space="0"/>
            </w:tcBorders>
            <w:noWrap w:val="0"/>
            <w:vAlign w:val="center"/>
          </w:tcPr>
          <w:p w14:paraId="27A2E3F3">
            <w:pPr>
              <w:jc w:val="center"/>
              <w:rPr>
                <w:rFonts w:hint="eastAsia" w:ascii="宋体" w:hAnsi="宋体"/>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w:t>
            </w:r>
          </w:p>
        </w:tc>
        <w:tc>
          <w:tcPr>
            <w:tcW w:w="7798" w:type="dxa"/>
            <w:gridSpan w:val="2"/>
            <w:tcBorders>
              <w:top w:val="single" w:color="auto" w:sz="8" w:space="0"/>
              <w:left w:val="single" w:color="auto" w:sz="8" w:space="0"/>
              <w:bottom w:val="single" w:color="auto" w:sz="12" w:space="0"/>
              <w:right w:val="single" w:color="auto" w:sz="12" w:space="0"/>
            </w:tcBorders>
            <w:noWrap w:val="0"/>
            <w:vAlign w:val="center"/>
          </w:tcPr>
          <w:p w14:paraId="67BAD7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投标保证金数额为：</w:t>
            </w:r>
            <w:r>
              <w:rPr>
                <w:rFonts w:hint="eastAsia" w:ascii="宋体" w:hAnsi="宋体"/>
                <w:color w:val="000000" w:themeColor="text1"/>
                <w:sz w:val="24"/>
                <w:highlight w:val="none"/>
                <w:lang w:val="en-US" w:eastAsia="zh-CN"/>
                <w14:textFill>
                  <w14:solidFill>
                    <w14:schemeClr w14:val="tx1"/>
                  </w14:solidFill>
                </w14:textFill>
              </w:rPr>
              <w:t>玖</w:t>
            </w:r>
            <w:r>
              <w:rPr>
                <w:rFonts w:hint="eastAsia" w:ascii="宋体" w:hAnsi="宋体"/>
                <w:color w:val="000000" w:themeColor="text1"/>
                <w:sz w:val="24"/>
                <w:highlight w:val="none"/>
                <w:lang w:eastAsia="zh-CN"/>
                <w14:textFill>
                  <w14:solidFill>
                    <w14:schemeClr w14:val="tx1"/>
                  </w14:solidFill>
                </w14:textFill>
              </w:rPr>
              <w:t>仟</w:t>
            </w:r>
            <w:r>
              <w:rPr>
                <w:rFonts w:hint="eastAsia" w:ascii="宋体" w:hAnsi="宋体"/>
                <w:color w:val="000000" w:themeColor="text1"/>
                <w:sz w:val="24"/>
                <w:highlight w:val="none"/>
                <w:lang w:val="en-US" w:eastAsia="zh-CN"/>
                <w14:textFill>
                  <w14:solidFill>
                    <w14:schemeClr w14:val="tx1"/>
                  </w14:solidFill>
                </w14:textFill>
              </w:rPr>
              <w:t>叁佰</w:t>
            </w:r>
            <w:r>
              <w:rPr>
                <w:rFonts w:hint="eastAsia" w:ascii="宋体" w:hAnsi="宋体"/>
                <w:color w:val="000000" w:themeColor="text1"/>
                <w:sz w:val="24"/>
                <w:highlight w:val="none"/>
                <w:lang w:eastAsia="zh-CN"/>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整</w:t>
            </w:r>
          </w:p>
          <w:p w14:paraId="09F971B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投标保证金的形式：银行转账（或电汇）</w:t>
            </w:r>
          </w:p>
          <w:p w14:paraId="6BCCCAC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户  名：温岭市泽国镇人民政府招投标保证金专户</w:t>
            </w:r>
          </w:p>
          <w:p w14:paraId="3590431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开户行：中国农业银行温岭泽国支行</w:t>
            </w:r>
          </w:p>
          <w:p w14:paraId="633475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账  号：19928101040020633 </w:t>
            </w:r>
          </w:p>
          <w:p w14:paraId="5278A5D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themeColor="text1"/>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投标保证金到账截止时间：</w:t>
            </w:r>
            <w:r>
              <w:rPr>
                <w:rFonts w:hint="eastAsia" w:ascii="宋体" w:hAnsi="宋体"/>
                <w:color w:val="000000" w:themeColor="text1"/>
                <w:sz w:val="24"/>
                <w:highlight w:val="none"/>
                <w:lang w:val="en-US" w:eastAsia="zh-CN"/>
                <w14:textFill>
                  <w14:solidFill>
                    <w14:schemeClr w14:val="tx1"/>
                  </w14:solidFill>
                </w14:textFill>
              </w:rPr>
              <w:t>2025年</w:t>
            </w:r>
            <w:r>
              <w:rPr>
                <w:rFonts w:hint="eastAsia" w:ascii="宋体" w:hAnsi="宋体"/>
                <w:color w:val="000000" w:themeColor="text1"/>
                <w:sz w:val="24"/>
                <w:highlight w:val="none"/>
                <w:u w:val="single"/>
                <w:lang w:val="en-US" w:eastAsia="zh-CN"/>
                <w14:textFill>
                  <w14:solidFill>
                    <w14:schemeClr w14:val="tx1"/>
                  </w14:solidFill>
                </w14:textFill>
              </w:rPr>
              <w:t xml:space="preserve"> 5 </w:t>
            </w:r>
            <w:r>
              <w:rPr>
                <w:rFonts w:hint="eastAsia" w:ascii="宋体" w:hAnsi="宋体"/>
                <w:color w:val="000000" w:themeColor="text1"/>
                <w:sz w:val="24"/>
                <w:highlight w:val="none"/>
                <w:u w:val="none"/>
                <w:lang w:val="en-US" w:eastAsia="zh-CN"/>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19 </w:t>
            </w:r>
            <w:r>
              <w:rPr>
                <w:rFonts w:hint="eastAsia" w:ascii="宋体" w:hAnsi="宋体"/>
                <w:color w:val="000000" w:themeColor="text1"/>
                <w:sz w:val="24"/>
                <w:highlight w:val="none"/>
                <w:lang w:val="en-US" w:eastAsia="zh-CN"/>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16：00时</w:t>
            </w:r>
            <w:r>
              <w:rPr>
                <w:rFonts w:hint="eastAsia" w:ascii="宋体" w:hAnsi="宋体"/>
                <w:color w:val="000000" w:themeColor="text1"/>
                <w:sz w:val="24"/>
                <w:highlight w:val="none"/>
                <w:lang w:val="en-US" w:eastAsia="zh-CN"/>
                <w14:textFill>
                  <w14:solidFill>
                    <w14:schemeClr w14:val="tx1"/>
                  </w14:solidFill>
                </w14:textFill>
              </w:rPr>
              <w:t>整，电汇或转账时需在用途栏中注明“</w:t>
            </w:r>
            <w:r>
              <w:rPr>
                <w:rFonts w:hint="eastAsia" w:ascii="宋体" w:hAnsi="宋体" w:eastAsia="宋体" w:cs="宋体"/>
                <w:color w:val="000000" w:themeColor="text1"/>
                <w:sz w:val="24"/>
                <w:szCs w:val="24"/>
                <w:highlight w:val="none"/>
                <w:lang w:val="en-US" w:eastAsia="zh-CN"/>
                <w14:textFill>
                  <w14:solidFill>
                    <w14:schemeClr w14:val="tx1"/>
                  </w14:solidFill>
                </w14:textFill>
              </w:rPr>
              <w:t>四好农村路（泽国-田洋）</w:t>
            </w:r>
            <w:r>
              <w:rPr>
                <w:rFonts w:hint="eastAsia" w:ascii="宋体" w:hAnsi="宋体"/>
                <w:color w:val="000000" w:themeColor="text1"/>
                <w:sz w:val="24"/>
                <w:highlight w:val="none"/>
                <w:lang w:val="en-US" w:eastAsia="zh-CN"/>
                <w14:textFill>
                  <w14:solidFill>
                    <w14:schemeClr w14:val="tx1"/>
                  </w14:solidFill>
                </w14:textFill>
              </w:rPr>
              <w:t>”且投标保证金必须从投标人账户汇出（或转出）。</w:t>
            </w:r>
          </w:p>
        </w:tc>
      </w:tr>
      <w:tr w14:paraId="2DACB98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86" w:type="dxa"/>
            <w:tcBorders>
              <w:top w:val="single" w:color="auto" w:sz="12" w:space="0"/>
              <w:left w:val="single" w:color="auto" w:sz="12" w:space="0"/>
              <w:bottom w:val="single" w:color="auto" w:sz="4" w:space="0"/>
              <w:right w:val="single" w:color="auto" w:sz="8" w:space="0"/>
            </w:tcBorders>
            <w:noWrap w:val="0"/>
            <w:vAlign w:val="center"/>
          </w:tcPr>
          <w:p w14:paraId="7BB8BFF8">
            <w:pPr>
              <w:tabs>
                <w:tab w:val="center" w:pos="345"/>
                <w:tab w:val="left" w:pos="543"/>
              </w:tabs>
              <w:jc w:val="left"/>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ab/>
            </w:r>
            <w:r>
              <w:rPr>
                <w:rFonts w:hint="eastAsia" w:ascii="宋体" w:hAnsi="宋体"/>
                <w:color w:val="000000" w:themeColor="text1"/>
                <w:sz w:val="24"/>
                <w:highlight w:val="none"/>
                <w:lang w:val="en-US" w:eastAsia="zh-CN"/>
                <w14:textFill>
                  <w14:solidFill>
                    <w14:schemeClr w14:val="tx1"/>
                  </w14:solidFill>
                </w14:textFill>
              </w:rPr>
              <w:t>11</w:t>
            </w:r>
          </w:p>
        </w:tc>
        <w:tc>
          <w:tcPr>
            <w:tcW w:w="7798" w:type="dxa"/>
            <w:gridSpan w:val="2"/>
            <w:tcBorders>
              <w:top w:val="single" w:color="auto" w:sz="12" w:space="0"/>
              <w:left w:val="single" w:color="auto" w:sz="8" w:space="0"/>
              <w:bottom w:val="single" w:color="auto" w:sz="4" w:space="0"/>
              <w:right w:val="single" w:color="auto" w:sz="12" w:space="0"/>
            </w:tcBorders>
            <w:noWrap w:val="0"/>
            <w:vAlign w:val="center"/>
          </w:tcPr>
          <w:p w14:paraId="3407E1C3">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投标文件份数：商务标壹份；附件资料壹份</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投标保证金壹份</w:t>
            </w:r>
          </w:p>
        </w:tc>
      </w:tr>
      <w:tr w14:paraId="3CB13A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86" w:type="dxa"/>
            <w:tcBorders>
              <w:top w:val="single" w:color="auto" w:sz="4" w:space="0"/>
              <w:left w:val="single" w:color="auto" w:sz="12" w:space="0"/>
              <w:bottom w:val="single" w:color="auto" w:sz="8" w:space="0"/>
              <w:right w:val="single" w:color="auto" w:sz="8" w:space="0"/>
            </w:tcBorders>
            <w:noWrap w:val="0"/>
            <w:vAlign w:val="center"/>
          </w:tcPr>
          <w:p w14:paraId="475845D4">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12</w:t>
            </w:r>
          </w:p>
        </w:tc>
        <w:tc>
          <w:tcPr>
            <w:tcW w:w="7798" w:type="dxa"/>
            <w:gridSpan w:val="2"/>
            <w:tcBorders>
              <w:top w:val="single" w:color="auto" w:sz="4" w:space="0"/>
              <w:left w:val="single" w:color="auto" w:sz="8" w:space="0"/>
              <w:bottom w:val="single" w:color="auto" w:sz="8" w:space="0"/>
              <w:right w:val="single" w:color="auto" w:sz="12" w:space="0"/>
            </w:tcBorders>
            <w:noWrap w:val="0"/>
            <w:vAlign w:val="center"/>
          </w:tcPr>
          <w:p w14:paraId="74EBA652">
            <w:pPr>
              <w:keepNext w:val="0"/>
              <w:keepLines w:val="0"/>
              <w:widowControl/>
              <w:suppressLineNumbers w:val="0"/>
              <w:jc w:val="left"/>
              <w:rPr>
                <w:rFonts w:hint="default" w:ascii="宋体" w:hAnsi="宋体" w:eastAsiaTheme="minorEastAsia"/>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投标文件递交至：</w:t>
            </w:r>
            <w:r>
              <w:rPr>
                <w:rFonts w:hint="eastAsia" w:ascii="宋体" w:hAnsi="宋体"/>
                <w:color w:val="000000" w:themeColor="text1"/>
                <w:sz w:val="24"/>
                <w:highlight w:val="none"/>
                <w:lang w:val="en-US" w:eastAsia="zh-CN"/>
                <w14:textFill>
                  <w14:solidFill>
                    <w14:schemeClr w14:val="tx1"/>
                  </w14:solidFill>
                </w14:textFill>
              </w:rPr>
              <w:t>温岭市泽国镇便民服务中心六楼开标厅</w:t>
            </w:r>
          </w:p>
        </w:tc>
      </w:tr>
      <w:tr w14:paraId="5064E7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48CEC7B3">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13</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0C383841">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递交投标文件截止时间：</w:t>
            </w:r>
            <w:r>
              <w:rPr>
                <w:rFonts w:hint="eastAsia" w:ascii="宋体" w:hAnsi="宋体"/>
                <w:color w:val="000000" w:themeColor="text1"/>
                <w:sz w:val="24"/>
                <w:highlight w:val="none"/>
                <w:lang w:val="en-US" w:eastAsia="zh-CN"/>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5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20 </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上</w:t>
            </w:r>
            <w:r>
              <w:rPr>
                <w:rFonts w:hint="eastAsia" w:ascii="宋体" w:hAnsi="宋体"/>
                <w:color w:val="000000" w:themeColor="text1"/>
                <w:sz w:val="24"/>
                <w:highlight w:val="none"/>
                <w14:textFill>
                  <w14:solidFill>
                    <w14:schemeClr w14:val="tx1"/>
                  </w14:solidFill>
                </w14:textFill>
              </w:rPr>
              <w:t>午</w:t>
            </w:r>
            <w:r>
              <w:rPr>
                <w:rFonts w:hint="eastAsia" w:ascii="宋体" w:hAnsi="宋体"/>
                <w:color w:val="000000" w:themeColor="text1"/>
                <w:sz w:val="24"/>
                <w:highlight w:val="none"/>
                <w:lang w:val="en-US" w:eastAsia="zh-CN"/>
                <w14:textFill>
                  <w14:solidFill>
                    <w14:schemeClr w14:val="tx1"/>
                  </w14:solidFill>
                </w14:textFill>
              </w:rPr>
              <w:t>9点30分</w:t>
            </w:r>
            <w:r>
              <w:rPr>
                <w:rFonts w:hint="eastAsia" w:ascii="宋体" w:hAnsi="宋体"/>
                <w:color w:val="000000" w:themeColor="text1"/>
                <w:sz w:val="24"/>
                <w:highlight w:val="none"/>
                <w14:textFill>
                  <w14:solidFill>
                    <w14:schemeClr w14:val="tx1"/>
                  </w14:solidFill>
                </w14:textFill>
              </w:rPr>
              <w:t>整</w:t>
            </w:r>
          </w:p>
        </w:tc>
      </w:tr>
      <w:tr w14:paraId="73D2FCF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08D16B14">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14</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1E8772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开标时间：</w:t>
            </w:r>
            <w:r>
              <w:rPr>
                <w:rFonts w:hint="eastAsia" w:ascii="宋体" w:hAnsi="宋体"/>
                <w:color w:val="000000" w:themeColor="text1"/>
                <w:sz w:val="24"/>
                <w:highlight w:val="none"/>
                <w:lang w:val="en-US" w:eastAsia="zh-CN"/>
                <w14:textFill>
                  <w14:solidFill>
                    <w14:schemeClr w14:val="tx1"/>
                  </w14:solidFill>
                </w14:textFill>
              </w:rPr>
              <w:t>2025</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5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20 </w:t>
            </w:r>
            <w:r>
              <w:rPr>
                <w:rFonts w:hint="eastAsia" w:ascii="宋体" w:hAnsi="宋体"/>
                <w:color w:val="000000" w:themeColor="text1"/>
                <w:sz w:val="24"/>
                <w:highlight w:val="none"/>
                <w14:textFill>
                  <w14:solidFill>
                    <w14:schemeClr w14:val="tx1"/>
                  </w14:solidFill>
                </w14:textFill>
              </w:rPr>
              <w:t>日</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上</w:t>
            </w:r>
            <w:r>
              <w:rPr>
                <w:rFonts w:hint="eastAsia" w:ascii="宋体" w:hAnsi="宋体"/>
                <w:color w:val="000000" w:themeColor="text1"/>
                <w:sz w:val="24"/>
                <w:highlight w:val="none"/>
                <w14:textFill>
                  <w14:solidFill>
                    <w14:schemeClr w14:val="tx1"/>
                  </w14:solidFill>
                </w14:textFill>
              </w:rPr>
              <w:t>午</w:t>
            </w:r>
            <w:r>
              <w:rPr>
                <w:rFonts w:hint="eastAsia" w:ascii="宋体" w:hAnsi="宋体"/>
                <w:color w:val="000000" w:themeColor="text1"/>
                <w:sz w:val="24"/>
                <w:highlight w:val="none"/>
                <w:lang w:val="en-US" w:eastAsia="zh-CN"/>
                <w14:textFill>
                  <w14:solidFill>
                    <w14:schemeClr w14:val="tx1"/>
                  </w14:solidFill>
                </w14:textFill>
              </w:rPr>
              <w:t>9点30分</w:t>
            </w:r>
            <w:r>
              <w:rPr>
                <w:rFonts w:hint="eastAsia" w:ascii="宋体" w:hAnsi="宋体"/>
                <w:color w:val="000000" w:themeColor="text1"/>
                <w:sz w:val="24"/>
                <w:highlight w:val="none"/>
                <w14:textFill>
                  <w14:solidFill>
                    <w14:schemeClr w14:val="tx1"/>
                  </w14:solidFill>
                </w14:textFill>
              </w:rPr>
              <w:t>整</w:t>
            </w:r>
          </w:p>
          <w:p w14:paraId="7337577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b/>
                <w:bCs/>
                <w:color w:val="000000" w:themeColor="text1"/>
                <w:sz w:val="24"/>
                <w:highlight w:val="none"/>
                <w:lang w:val="en-US"/>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地点：</w:t>
            </w:r>
            <w:r>
              <w:rPr>
                <w:rFonts w:hint="eastAsia" w:ascii="宋体" w:hAnsi="宋体"/>
                <w:color w:val="000000" w:themeColor="text1"/>
                <w:sz w:val="24"/>
                <w:highlight w:val="none"/>
                <w:lang w:val="en-US" w:eastAsia="zh-CN"/>
                <w14:textFill>
                  <w14:solidFill>
                    <w14:schemeClr w14:val="tx1"/>
                  </w14:solidFill>
                </w14:textFill>
              </w:rPr>
              <w:t>温岭市泽国镇便民服务中心六楼开标厅</w:t>
            </w:r>
          </w:p>
        </w:tc>
      </w:tr>
      <w:tr w14:paraId="1ADF10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86" w:type="dxa"/>
            <w:tcBorders>
              <w:top w:val="single" w:color="auto" w:sz="8" w:space="0"/>
              <w:left w:val="single" w:color="auto" w:sz="12" w:space="0"/>
              <w:bottom w:val="single" w:color="auto" w:sz="8" w:space="0"/>
              <w:right w:val="single" w:color="auto" w:sz="8" w:space="0"/>
            </w:tcBorders>
            <w:noWrap w:val="0"/>
            <w:vAlign w:val="center"/>
          </w:tcPr>
          <w:p w14:paraId="70804DF9">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15</w:t>
            </w:r>
          </w:p>
        </w:tc>
        <w:tc>
          <w:tcPr>
            <w:tcW w:w="7798" w:type="dxa"/>
            <w:gridSpan w:val="2"/>
            <w:tcBorders>
              <w:top w:val="single" w:color="auto" w:sz="8" w:space="0"/>
              <w:left w:val="single" w:color="auto" w:sz="8" w:space="0"/>
              <w:bottom w:val="single" w:color="auto" w:sz="8" w:space="0"/>
              <w:right w:val="single" w:color="auto" w:sz="12" w:space="0"/>
            </w:tcBorders>
            <w:noWrap w:val="0"/>
            <w:vAlign w:val="center"/>
          </w:tcPr>
          <w:p w14:paraId="68BD38CE">
            <w:pPr>
              <w:rPr>
                <w:rFonts w:hint="default" w:ascii="宋体" w:hAnsi="宋体" w:eastAsiaTheme="minorEastAsia"/>
                <w:color w:val="000000" w:themeColor="text1"/>
                <w:spacing w:val="-2"/>
                <w:sz w:val="24"/>
                <w:highlight w:val="none"/>
                <w:lang w:val="en-US" w:eastAsia="zh-CN"/>
                <w14:textFill>
                  <w14:solidFill>
                    <w14:schemeClr w14:val="tx1"/>
                  </w14:solidFill>
                </w14:textFill>
              </w:rPr>
            </w:pPr>
            <w:r>
              <w:rPr>
                <w:rFonts w:hint="eastAsia" w:ascii="宋体" w:hAnsi="宋体"/>
                <w:bCs/>
                <w:color w:val="000000" w:themeColor="text1"/>
                <w:spacing w:val="-2"/>
                <w:sz w:val="24"/>
                <w:highlight w:val="none"/>
                <w14:textFill>
                  <w14:solidFill>
                    <w14:schemeClr w14:val="tx1"/>
                  </w14:solidFill>
                </w14:textFill>
              </w:rPr>
              <w:t>评标办法：</w:t>
            </w:r>
            <w:r>
              <w:rPr>
                <w:rFonts w:hint="eastAsia" w:ascii="宋体" w:hAnsi="宋体"/>
                <w:bCs/>
                <w:color w:val="000000" w:themeColor="text1"/>
                <w:spacing w:val="-2"/>
                <w:sz w:val="24"/>
                <w:highlight w:val="none"/>
                <w:lang w:val="en-US" w:eastAsia="zh-CN"/>
                <w14:textFill>
                  <w14:solidFill>
                    <w14:schemeClr w14:val="tx1"/>
                  </w14:solidFill>
                </w14:textFill>
              </w:rPr>
              <w:t>基准下浮接近法，详见投标人须知第六节评标办法</w:t>
            </w:r>
          </w:p>
        </w:tc>
      </w:tr>
      <w:tr w14:paraId="032E47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86" w:type="dxa"/>
            <w:tcBorders>
              <w:top w:val="single" w:color="auto" w:sz="8" w:space="0"/>
              <w:left w:val="single" w:color="auto" w:sz="12" w:space="0"/>
              <w:bottom w:val="single" w:color="auto" w:sz="12" w:space="0"/>
              <w:right w:val="single" w:color="auto" w:sz="8" w:space="0"/>
            </w:tcBorders>
            <w:noWrap w:val="0"/>
            <w:vAlign w:val="center"/>
          </w:tcPr>
          <w:p w14:paraId="082449A2">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16</w:t>
            </w:r>
          </w:p>
        </w:tc>
        <w:tc>
          <w:tcPr>
            <w:tcW w:w="7798" w:type="dxa"/>
            <w:gridSpan w:val="2"/>
            <w:tcBorders>
              <w:top w:val="single" w:color="auto" w:sz="8" w:space="0"/>
              <w:left w:val="single" w:color="auto" w:sz="8" w:space="0"/>
              <w:bottom w:val="single" w:color="auto" w:sz="12" w:space="0"/>
              <w:right w:val="single" w:color="auto" w:sz="12" w:space="0"/>
            </w:tcBorders>
            <w:noWrap w:val="0"/>
            <w:vAlign w:val="center"/>
          </w:tcPr>
          <w:p w14:paraId="798EDF3F">
            <w:pPr>
              <w:rPr>
                <w:rFonts w:hint="default" w:ascii="宋体" w:hAnsi="宋体"/>
                <w:color w:val="000000" w:themeColor="text1"/>
                <w:sz w:val="24"/>
                <w:highlight w:val="none"/>
                <w:lang w:val="en-US"/>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合同履约保证金数额为：</w:t>
            </w:r>
            <w:r>
              <w:rPr>
                <w:rFonts w:hint="eastAsia" w:ascii="宋体" w:hAnsi="宋体"/>
                <w:color w:val="000000" w:themeColor="text1"/>
                <w:sz w:val="24"/>
                <w:highlight w:val="none"/>
                <w:lang w:eastAsia="zh-CN"/>
                <w14:textFill>
                  <w14:solidFill>
                    <w14:schemeClr w14:val="tx1"/>
                  </w14:solidFill>
                </w14:textFill>
              </w:rPr>
              <w:t>签约</w:t>
            </w:r>
            <w:r>
              <w:rPr>
                <w:rFonts w:hint="eastAsia" w:ascii="宋体" w:hAnsi="宋体"/>
                <w:b w:val="0"/>
                <w:bCs w:val="0"/>
                <w:color w:val="000000" w:themeColor="text1"/>
                <w:sz w:val="24"/>
                <w:highlight w:val="none"/>
                <w:u w:val="none"/>
                <w:lang w:val="en-US" w:eastAsia="zh-CN"/>
                <w14:textFill>
                  <w14:solidFill>
                    <w14:schemeClr w14:val="tx1"/>
                  </w14:solidFill>
                </w14:textFill>
              </w:rPr>
              <w:t>合同价的2%。</w:t>
            </w:r>
          </w:p>
        </w:tc>
      </w:tr>
    </w:tbl>
    <w:p w14:paraId="04DC9DD8">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74831992">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042CB346">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5D35F691">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081A02D4">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6244D72D">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019D7664">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471409F9">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691D949D">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0819C8C0">
      <w:pPr>
        <w:ind w:firstLine="964" w:firstLineChars="300"/>
        <w:rPr>
          <w:rFonts w:hint="eastAsia"/>
          <w:b/>
          <w:color w:val="000000" w:themeColor="text1"/>
          <w:sz w:val="32"/>
          <w:szCs w:val="32"/>
          <w:highlight w:val="none"/>
          <w:lang w:val="en-US" w:eastAsia="zh-CN"/>
          <w14:textFill>
            <w14:solidFill>
              <w14:schemeClr w14:val="tx1"/>
            </w14:solidFill>
          </w14:textFill>
        </w:rPr>
      </w:pPr>
    </w:p>
    <w:p w14:paraId="3AA8926A">
      <w:pPr>
        <w:rPr>
          <w:rFonts w:hint="eastAsia"/>
          <w:b/>
          <w:color w:val="000000" w:themeColor="text1"/>
          <w:sz w:val="32"/>
          <w:szCs w:val="32"/>
          <w:highlight w:val="none"/>
          <w:lang w:val="en-US" w:eastAsia="zh-CN"/>
          <w14:textFill>
            <w14:solidFill>
              <w14:schemeClr w14:val="tx1"/>
            </w14:solidFill>
          </w14:textFill>
        </w:rPr>
      </w:pPr>
    </w:p>
    <w:p w14:paraId="31F46BF6">
      <w:pPr>
        <w:rPr>
          <w:rFonts w:hint="eastAsia"/>
          <w:b/>
          <w:color w:val="000000" w:themeColor="text1"/>
          <w:sz w:val="32"/>
          <w:szCs w:val="32"/>
          <w:highlight w:val="none"/>
          <w:lang w:val="en-US" w:eastAsia="zh-CN"/>
          <w14:textFill>
            <w14:solidFill>
              <w14:schemeClr w14:val="tx1"/>
            </w14:solidFill>
          </w14:textFill>
        </w:rPr>
      </w:pPr>
    </w:p>
    <w:p w14:paraId="12B61E59">
      <w:pPr>
        <w:rPr>
          <w:rFonts w:hint="eastAsia"/>
          <w:b/>
          <w:color w:val="000000" w:themeColor="text1"/>
          <w:sz w:val="32"/>
          <w:szCs w:val="32"/>
          <w:highlight w:val="none"/>
          <w:lang w:val="en-US" w:eastAsia="zh-CN"/>
          <w14:textFill>
            <w14:solidFill>
              <w14:schemeClr w14:val="tx1"/>
            </w14:solidFill>
          </w14:textFill>
        </w:rPr>
      </w:pPr>
    </w:p>
    <w:p w14:paraId="4592692A">
      <w:pPr>
        <w:spacing w:before="156" w:beforeLines="50" w:after="156" w:afterLines="50" w:line="480" w:lineRule="auto"/>
        <w:jc w:val="center"/>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lang w:val="en-US" w:eastAsia="zh-CN"/>
          <w14:textFill>
            <w14:solidFill>
              <w14:schemeClr w14:val="tx1"/>
            </w14:solidFill>
          </w14:textFill>
        </w:rPr>
        <w:t>二</w:t>
      </w:r>
      <w:r>
        <w:rPr>
          <w:rFonts w:hint="eastAsia"/>
          <w:b/>
          <w:color w:val="000000" w:themeColor="text1"/>
          <w:sz w:val="44"/>
          <w:szCs w:val="44"/>
          <w:highlight w:val="none"/>
          <w14:textFill>
            <w14:solidFill>
              <w14:schemeClr w14:val="tx1"/>
            </w14:solidFill>
          </w14:textFill>
        </w:rPr>
        <w:t>、</w:t>
      </w:r>
      <w:r>
        <w:rPr>
          <w:b/>
          <w:color w:val="000000" w:themeColor="text1"/>
          <w:sz w:val="44"/>
          <w:szCs w:val="44"/>
          <w:highlight w:val="none"/>
          <w14:textFill>
            <w14:solidFill>
              <w14:schemeClr w14:val="tx1"/>
            </w14:solidFill>
          </w14:textFill>
        </w:rPr>
        <w:t xml:space="preserve"> </w:t>
      </w:r>
      <w:r>
        <w:rPr>
          <w:rFonts w:hint="eastAsia"/>
          <w:b/>
          <w:color w:val="000000" w:themeColor="text1"/>
          <w:sz w:val="44"/>
          <w:szCs w:val="44"/>
          <w:highlight w:val="none"/>
          <w14:textFill>
            <w14:solidFill>
              <w14:schemeClr w14:val="tx1"/>
            </w14:solidFill>
          </w14:textFill>
        </w:rPr>
        <w:t>投标</w:t>
      </w:r>
      <w:r>
        <w:rPr>
          <w:rFonts w:hint="eastAsia"/>
          <w:b/>
          <w:color w:val="000000" w:themeColor="text1"/>
          <w:sz w:val="44"/>
          <w:szCs w:val="44"/>
          <w:highlight w:val="none"/>
          <w:lang w:val="en-US" w:eastAsia="zh-CN"/>
          <w14:textFill>
            <w14:solidFill>
              <w14:schemeClr w14:val="tx1"/>
            </w14:solidFill>
          </w14:textFill>
        </w:rPr>
        <w:t>人</w:t>
      </w:r>
      <w:r>
        <w:rPr>
          <w:rFonts w:hint="eastAsia"/>
          <w:b/>
          <w:color w:val="000000" w:themeColor="text1"/>
          <w:sz w:val="44"/>
          <w:szCs w:val="44"/>
          <w:highlight w:val="none"/>
          <w14:textFill>
            <w14:solidFill>
              <w14:schemeClr w14:val="tx1"/>
            </w14:solidFill>
          </w14:textFill>
        </w:rPr>
        <w:t>须知</w:t>
      </w:r>
    </w:p>
    <w:p w14:paraId="27B9DCF2">
      <w:pPr>
        <w:spacing w:before="156" w:beforeLines="50" w:after="156" w:afterLines="50" w:line="400" w:lineRule="exact"/>
        <w:jc w:val="center"/>
        <w:rPr>
          <w:rFonts w:hint="default" w:eastAsiaTheme="minorEastAsia"/>
          <w:b/>
          <w:color w:val="000000" w:themeColor="text1"/>
          <w:sz w:val="36"/>
          <w:szCs w:val="36"/>
          <w:highlight w:val="none"/>
          <w:lang w:val="en-US" w:eastAsia="zh-CN"/>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第一节</w:t>
      </w:r>
      <w:r>
        <w:rPr>
          <w:rFonts w:hint="eastAsia"/>
          <w:b/>
          <w:color w:val="000000" w:themeColor="text1"/>
          <w:sz w:val="36"/>
          <w:szCs w:val="36"/>
          <w:highlight w:val="none"/>
          <w14:textFill>
            <w14:solidFill>
              <w14:schemeClr w14:val="tx1"/>
            </w14:solidFill>
          </w14:textFill>
        </w:rPr>
        <w:t>、总</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则</w:t>
      </w:r>
      <w:r>
        <w:rPr>
          <w:rFonts w:hint="eastAsia"/>
          <w:b/>
          <w:color w:val="000000" w:themeColor="text1"/>
          <w:sz w:val="36"/>
          <w:szCs w:val="36"/>
          <w:highlight w:val="none"/>
          <w:lang w:val="en-US" w:eastAsia="zh-CN"/>
          <w14:textFill>
            <w14:solidFill>
              <w14:schemeClr w14:val="tx1"/>
            </w14:solidFill>
          </w14:textFill>
        </w:rPr>
        <w:t xml:space="preserve">                                                                                                                   </w:t>
      </w:r>
    </w:p>
    <w:p w14:paraId="2F7070A1">
      <w:pPr>
        <w:numPr>
          <w:ilvl w:val="0"/>
          <w:numId w:val="0"/>
        </w:numPr>
        <w:spacing w:line="400" w:lineRule="exact"/>
        <w:rPr>
          <w:rFonts w:hint="eastAsia"/>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 (一)、</w:t>
      </w:r>
      <w:r>
        <w:rPr>
          <w:rFonts w:hint="eastAsia"/>
          <w:color w:val="000000" w:themeColor="text1"/>
          <w:sz w:val="24"/>
          <w:highlight w:val="none"/>
          <w:lang w:eastAsia="zh-CN"/>
          <w14:textFill>
            <w14:solidFill>
              <w14:schemeClr w14:val="tx1"/>
            </w14:solidFill>
          </w14:textFill>
        </w:rPr>
        <w:t>工程说明：</w:t>
      </w:r>
    </w:p>
    <w:p w14:paraId="5EEF7415">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、本工程说明详见前附表第</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项所述。</w:t>
      </w:r>
    </w:p>
    <w:p w14:paraId="13473F93">
      <w:pPr>
        <w:widowControl/>
        <w:spacing w:line="400" w:lineRule="exact"/>
        <w:ind w:firstLine="480" w:firstLineChars="200"/>
        <w:jc w:val="left"/>
        <w:rPr>
          <w:rFonts w:hint="eastAsia"/>
          <w:color w:val="000000" w:themeColor="text1"/>
          <w:sz w:val="24"/>
          <w:highlight w:val="none"/>
          <w:lang w:val="zh-CN"/>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、工程概况：</w:t>
      </w:r>
      <w:r>
        <w:rPr>
          <w:rFonts w:hint="eastAsia"/>
          <w:color w:val="000000" w:themeColor="text1"/>
          <w:sz w:val="24"/>
          <w:highlight w:val="none"/>
          <w:lang w:val="zh-CN"/>
          <w14:textFill>
            <w14:solidFill>
              <w14:schemeClr w14:val="tx1"/>
            </w14:solidFill>
          </w14:textFill>
        </w:rPr>
        <w:t>本工程为</w:t>
      </w:r>
      <w:r>
        <w:rPr>
          <w:rFonts w:hint="eastAsia"/>
          <w:color w:val="000000" w:themeColor="text1"/>
          <w:sz w:val="24"/>
          <w:highlight w:val="none"/>
          <w:lang w:val="zh-CN" w:eastAsia="zh-CN"/>
          <w14:textFill>
            <w14:solidFill>
              <w14:schemeClr w14:val="tx1"/>
            </w14:solidFill>
          </w14:textFill>
        </w:rPr>
        <w:t>2025年泽国镇四好农村路道路修复（泽国</w:t>
      </w:r>
      <w:r>
        <w:rPr>
          <w:rFonts w:hint="eastAsia"/>
          <w:color w:val="000000" w:themeColor="text1"/>
          <w:sz w:val="24"/>
          <w:highlight w:val="none"/>
          <w:lang w:val="en-US" w:eastAsia="zh-CN"/>
          <w14:textFill>
            <w14:solidFill>
              <w14:schemeClr w14:val="tx1"/>
            </w14:solidFill>
          </w14:textFill>
        </w:rPr>
        <w:t>-田洋</w:t>
      </w:r>
      <w:r>
        <w:rPr>
          <w:rFonts w:hint="eastAsia"/>
          <w:color w:val="000000" w:themeColor="text1"/>
          <w:sz w:val="24"/>
          <w:highlight w:val="none"/>
          <w:lang w:val="zh-CN" w:eastAsia="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，该项目位于温岭市泽国镇。主要工程内容包含</w:t>
      </w:r>
      <w:r>
        <w:rPr>
          <w:rFonts w:hint="eastAsia"/>
          <w:color w:val="000000" w:themeColor="text1"/>
          <w:sz w:val="24"/>
          <w:highlight w:val="none"/>
          <w:lang w:val="zh-CN" w:eastAsia="zh-CN"/>
          <w14:textFill>
            <w14:solidFill>
              <w14:schemeClr w14:val="tx1"/>
            </w14:solidFill>
          </w14:textFill>
        </w:rPr>
        <w:t>泽国</w:t>
      </w:r>
      <w:r>
        <w:rPr>
          <w:rFonts w:hint="eastAsia"/>
          <w:color w:val="000000" w:themeColor="text1"/>
          <w:sz w:val="24"/>
          <w:highlight w:val="none"/>
          <w:lang w:val="en-US" w:eastAsia="zh-CN"/>
          <w14:textFill>
            <w14:solidFill>
              <w14:schemeClr w14:val="tx1"/>
            </w14:solidFill>
          </w14:textFill>
        </w:rPr>
        <w:t>-田洋</w:t>
      </w:r>
      <w:r>
        <w:rPr>
          <w:rFonts w:hint="eastAsia"/>
          <w:color w:val="000000" w:themeColor="text1"/>
          <w:sz w:val="24"/>
          <w:highlight w:val="none"/>
          <w:lang w:val="zh-CN"/>
          <w14:textFill>
            <w14:solidFill>
              <w14:schemeClr w14:val="tx1"/>
            </w14:solidFill>
          </w14:textFill>
        </w:rPr>
        <w:t>公路的修复，具体做法为：基层</w:t>
      </w:r>
      <w:r>
        <w:rPr>
          <w:rFonts w:hint="eastAsia"/>
          <w:color w:val="000000" w:themeColor="text1"/>
          <w:sz w:val="24"/>
          <w:highlight w:val="none"/>
          <w:lang w:val="en-US" w:eastAsia="zh-CN"/>
          <w14:textFill>
            <w14:solidFill>
              <w14:schemeClr w14:val="tx1"/>
            </w14:solidFill>
          </w14:textFill>
        </w:rPr>
        <w:t>15cm厚5%水泥稳定层修复、18cm厚抗折4.5MPa混凝土面层修复及相应的路面刻防滑条、嵌缝、拉杆等</w:t>
      </w:r>
      <w:r>
        <w:rPr>
          <w:rFonts w:hint="eastAsia"/>
          <w:color w:val="000000" w:themeColor="text1"/>
          <w:sz w:val="24"/>
          <w:highlight w:val="none"/>
          <w:lang w:val="zh-CN"/>
          <w14:textFill>
            <w14:solidFill>
              <w14:schemeClr w14:val="tx1"/>
            </w14:solidFill>
          </w14:textFill>
        </w:rPr>
        <w:t>。</w:t>
      </w:r>
    </w:p>
    <w:p w14:paraId="4082D152">
      <w:pPr>
        <w:widowControl/>
        <w:spacing w:line="400" w:lineRule="exact"/>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、本工程按照《中华人民共和国招标投标法》等有关法律、法规、规章规定，现采用</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公开</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招标形式择优选用施工企业。</w:t>
      </w:r>
    </w:p>
    <w:p w14:paraId="61A9EF81">
      <w:pPr>
        <w:spacing w:line="400" w:lineRule="exact"/>
        <w:ind w:firstLine="120" w:firstLineChars="50"/>
        <w:rPr>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(二)、</w:t>
      </w:r>
      <w:r>
        <w:rPr>
          <w:rFonts w:hint="eastAsia"/>
          <w:color w:val="000000" w:themeColor="text1"/>
          <w:sz w:val="24"/>
          <w:highlight w:val="none"/>
          <w14:textFill>
            <w14:solidFill>
              <w14:schemeClr w14:val="tx1"/>
            </w14:solidFill>
          </w14:textFill>
        </w:rPr>
        <w:t>招标范围、工期及承包范围</w:t>
      </w:r>
    </w:p>
    <w:p w14:paraId="5B1DCEC9">
      <w:pPr>
        <w:numPr>
          <w:ilvl w:val="0"/>
          <w:numId w:val="0"/>
        </w:numPr>
        <w:spacing w:line="400" w:lineRule="exact"/>
        <w:ind w:firstLine="480" w:firstLineChars="200"/>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本招标工程项目的承包范围为：</w:t>
      </w:r>
      <w:r>
        <w:rPr>
          <w:rFonts w:hint="eastAsia" w:ascii="宋体" w:hAnsi="宋体"/>
          <w:color w:val="000000" w:themeColor="text1"/>
          <w:sz w:val="24"/>
          <w:highlight w:val="none"/>
          <w14:textFill>
            <w14:solidFill>
              <w14:schemeClr w14:val="tx1"/>
            </w14:solidFill>
          </w14:textFill>
        </w:rPr>
        <w:t>招标人指定的</w:t>
      </w:r>
      <w:r>
        <w:rPr>
          <w:rFonts w:hint="eastAsia"/>
          <w:color w:val="000000" w:themeColor="text1"/>
          <w:sz w:val="24"/>
          <w:highlight w:val="none"/>
          <w:lang w:val="zh-CN" w:eastAsia="zh-CN"/>
          <w14:textFill>
            <w14:solidFill>
              <w14:schemeClr w14:val="tx1"/>
            </w14:solidFill>
          </w14:textFill>
        </w:rPr>
        <w:t>2025年泽国镇四好农村路道路修复（泽国</w:t>
      </w:r>
      <w:r>
        <w:rPr>
          <w:rFonts w:hint="eastAsia"/>
          <w:color w:val="000000" w:themeColor="text1"/>
          <w:sz w:val="24"/>
          <w:highlight w:val="none"/>
          <w:lang w:val="en-US" w:eastAsia="zh-CN"/>
          <w14:textFill>
            <w14:solidFill>
              <w14:schemeClr w14:val="tx1"/>
            </w14:solidFill>
          </w14:textFill>
        </w:rPr>
        <w:t>-田洋</w:t>
      </w:r>
      <w:r>
        <w:rPr>
          <w:rFonts w:hint="eastAsia"/>
          <w:color w:val="000000" w:themeColor="text1"/>
          <w:sz w:val="24"/>
          <w:highlight w:val="none"/>
          <w:lang w:val="zh-CN"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工程</w:t>
      </w:r>
      <w:r>
        <w:rPr>
          <w:rFonts w:hint="eastAsia" w:ascii="宋体" w:hAnsi="宋体"/>
          <w:color w:val="000000" w:themeColor="text1"/>
          <w:sz w:val="24"/>
          <w:highlight w:val="none"/>
          <w:lang w:val="zh-CN"/>
          <w14:textFill>
            <w14:solidFill>
              <w14:schemeClr w14:val="tx1"/>
            </w14:solidFill>
          </w14:textFill>
        </w:rPr>
        <w:t>。</w:t>
      </w:r>
    </w:p>
    <w:p w14:paraId="3191B663">
      <w:pPr>
        <w:numPr>
          <w:ilvl w:val="0"/>
          <w:numId w:val="3"/>
        </w:numPr>
        <w:spacing w:line="400" w:lineRule="exac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、投标费用</w:t>
      </w:r>
    </w:p>
    <w:p w14:paraId="7EB8CE29">
      <w:pPr>
        <w:numPr>
          <w:ilvl w:val="0"/>
          <w:numId w:val="0"/>
        </w:numPr>
        <w:spacing w:line="400" w:lineRule="exact"/>
        <w:ind w:firstLine="484" w:firstLineChars="200"/>
        <w:rPr>
          <w:rFonts w:hint="eastAsia"/>
          <w:color w:val="000000" w:themeColor="text1"/>
          <w:spacing w:val="1"/>
          <w:kern w:val="0"/>
          <w:position w:val="-2"/>
          <w:sz w:val="24"/>
          <w:highlight w:val="none"/>
          <w14:textFill>
            <w14:solidFill>
              <w14:schemeClr w14:val="tx1"/>
            </w14:solidFill>
          </w14:textFill>
        </w:rPr>
      </w:pPr>
      <w:r>
        <w:rPr>
          <w:rFonts w:hint="eastAsia"/>
          <w:color w:val="000000" w:themeColor="text1"/>
          <w:spacing w:val="1"/>
          <w:kern w:val="0"/>
          <w:position w:val="-2"/>
          <w:sz w:val="24"/>
          <w:highlight w:val="none"/>
          <w:lang w:val="en-US" w:eastAsia="zh-CN"/>
          <w14:textFill>
            <w14:solidFill>
              <w14:schemeClr w14:val="tx1"/>
            </w14:solidFill>
          </w14:textFill>
        </w:rPr>
        <w:t>1、</w:t>
      </w:r>
      <w:r>
        <w:rPr>
          <w:rFonts w:hint="eastAsia"/>
          <w:color w:val="000000" w:themeColor="text1"/>
          <w:spacing w:val="1"/>
          <w:kern w:val="0"/>
          <w:position w:val="-2"/>
          <w:sz w:val="24"/>
          <w:highlight w:val="none"/>
          <w14:textFill>
            <w14:solidFill>
              <w14:schemeClr w14:val="tx1"/>
            </w14:solidFill>
          </w14:textFill>
        </w:rPr>
        <w:t>投标人应承担其编制投标文件与递交投标文件所涉及的一切费用。不管投标结果如何，招标人对上述费用不负任何责任。</w:t>
      </w:r>
    </w:p>
    <w:p w14:paraId="606637E4">
      <w:pPr>
        <w:ind w:firstLine="726" w:firstLineChars="300"/>
        <w:rPr>
          <w:rFonts w:hint="eastAsia"/>
          <w:color w:val="000000" w:themeColor="text1"/>
          <w:spacing w:val="1"/>
          <w:kern w:val="0"/>
          <w:position w:val="-2"/>
          <w:sz w:val="24"/>
          <w:highlight w:val="none"/>
          <w14:textFill>
            <w14:solidFill>
              <w14:schemeClr w14:val="tx1"/>
            </w14:solidFill>
          </w14:textFill>
        </w:rPr>
      </w:pPr>
    </w:p>
    <w:p w14:paraId="74C9F44B">
      <w:pPr>
        <w:spacing w:before="156" w:beforeLines="50" w:after="156" w:afterLines="50" w:line="400" w:lineRule="exact"/>
        <w:jc w:val="center"/>
        <w:rPr>
          <w:rFonts w:hint="eastAsia"/>
          <w:b/>
          <w:color w:val="000000" w:themeColor="text1"/>
          <w:sz w:val="36"/>
          <w:szCs w:val="36"/>
          <w:highlight w:val="none"/>
          <w:lang w:val="en-US" w:eastAsia="zh-CN"/>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第二节、标</w:t>
      </w:r>
      <w:r>
        <w:rPr>
          <w:rFonts w:hint="eastAsia"/>
          <w:b/>
          <w:color w:val="000000" w:themeColor="text1"/>
          <w:sz w:val="36"/>
          <w:szCs w:val="36"/>
          <w:highlight w:val="none"/>
          <w:lang w:val="en-US" w:eastAsia="zh-CN"/>
          <w14:textFill>
            <w14:solidFill>
              <w14:schemeClr w14:val="tx1"/>
            </w14:solidFill>
          </w14:textFill>
        </w:rPr>
        <w:t>底及投标报价编制依据</w:t>
      </w:r>
    </w:p>
    <w:p w14:paraId="60376B82">
      <w:pPr>
        <w:autoSpaceDE w:val="0"/>
        <w:autoSpaceDN w:val="0"/>
        <w:adjustRightInd w:val="0"/>
        <w:spacing w:line="312" w:lineRule="auto"/>
        <w:rPr>
          <w:rFonts w:hint="eastAsia" w:ascii="宋体" w:cs="宋体"/>
          <w:b/>
          <w:bCs/>
          <w:color w:val="000000" w:themeColor="text1"/>
          <w:sz w:val="24"/>
          <w:highlight w:val="none"/>
          <w:lang w:val="en-US" w:eastAsia="zh-CN"/>
          <w14:textFill>
            <w14:solidFill>
              <w14:schemeClr w14:val="tx1"/>
            </w14:solidFill>
          </w14:textFill>
        </w:rPr>
      </w:pPr>
      <w:r>
        <w:rPr>
          <w:rFonts w:hint="eastAsia" w:ascii="宋体" w:cs="宋体"/>
          <w:b/>
          <w:bCs/>
          <w:color w:val="000000" w:themeColor="text1"/>
          <w:sz w:val="24"/>
          <w:highlight w:val="none"/>
          <w:lang w:val="en-US" w:eastAsia="zh-CN"/>
          <w14:textFill>
            <w14:solidFill>
              <w14:schemeClr w14:val="tx1"/>
            </w14:solidFill>
          </w14:textFill>
        </w:rPr>
        <w:t>（一）编制依据：</w:t>
      </w:r>
    </w:p>
    <w:p w14:paraId="0B25F69E">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rPr>
          <w:rFonts w:hint="eastAsia" w:ascii="宋体" w:cs="宋体"/>
          <w:b w:val="0"/>
          <w:bCs w:val="0"/>
          <w:color w:val="000000" w:themeColor="text1"/>
          <w:sz w:val="24"/>
          <w:highlight w:val="none"/>
          <w:lang w:val="en-US" w:eastAsia="zh-CN"/>
          <w14:textFill>
            <w14:solidFill>
              <w14:schemeClr w14:val="tx1"/>
            </w14:solidFill>
          </w14:textFill>
        </w:rPr>
      </w:pPr>
      <w:r>
        <w:rPr>
          <w:rFonts w:hint="eastAsia" w:ascii="宋体" w:cs="宋体"/>
          <w:b w:val="0"/>
          <w:bCs w:val="0"/>
          <w:color w:val="000000" w:themeColor="text1"/>
          <w:sz w:val="24"/>
          <w:highlight w:val="none"/>
          <w:lang w:val="en-US" w:eastAsia="zh-CN"/>
          <w14:textFill>
            <w14:solidFill>
              <w14:schemeClr w14:val="tx1"/>
            </w14:solidFill>
          </w14:textFill>
        </w:rPr>
        <w:t>1、业主提供的2025年泽国镇四好农村路道路修复（泽国-田洋）施工范围。</w:t>
      </w:r>
    </w:p>
    <w:p w14:paraId="2C5B8CDB">
      <w:pPr>
        <w:keepNext w:val="0"/>
        <w:keepLines w:val="0"/>
        <w:pageBreakBefore w:val="0"/>
        <w:widowControl w:val="0"/>
        <w:kinsoku/>
        <w:wordWrap/>
        <w:overflowPunct/>
        <w:topLinePunct w:val="0"/>
        <w:autoSpaceDE w:val="0"/>
        <w:autoSpaceDN w:val="0"/>
        <w:bidi w:val="0"/>
        <w:adjustRightInd w:val="0"/>
        <w:snapToGrid/>
        <w:spacing w:line="312" w:lineRule="auto"/>
        <w:ind w:firstLine="480" w:firstLineChars="200"/>
        <w:textAlignment w:val="auto"/>
        <w:rPr>
          <w:rFonts w:hint="eastAsia" w:ascii="宋体" w:cs="宋体"/>
          <w:b w:val="0"/>
          <w:bCs w:val="0"/>
          <w:color w:val="000000" w:themeColor="text1"/>
          <w:sz w:val="24"/>
          <w:highlight w:val="none"/>
          <w:lang w:val="en-US" w:eastAsia="zh-CN"/>
          <w14:textFill>
            <w14:solidFill>
              <w14:schemeClr w14:val="tx1"/>
            </w14:solidFill>
          </w14:textFill>
        </w:rPr>
      </w:pPr>
      <w:r>
        <w:rPr>
          <w:rFonts w:hint="eastAsia" w:ascii="宋体" w:cs="宋体"/>
          <w:b w:val="0"/>
          <w:bCs w:val="0"/>
          <w:color w:val="000000" w:themeColor="text1"/>
          <w:sz w:val="24"/>
          <w:highlight w:val="none"/>
          <w:lang w:val="en-US" w:eastAsia="zh-CN"/>
          <w14:textFill>
            <w14:solidFill>
              <w14:schemeClr w14:val="tx1"/>
            </w14:solidFill>
          </w14:textFill>
        </w:rPr>
        <w:t>2、《浙江省市政工程预算定额》（2018版）、《浙江省建设工程计价规则》（2018版）、《浙江省施工机械台班费用定额》（2018版）及浙建建发〔2019〕92号文件等预算编制日之前的有关补充文件。</w:t>
      </w:r>
    </w:p>
    <w:p w14:paraId="71B3E2D3">
      <w:pPr>
        <w:autoSpaceDE w:val="0"/>
        <w:autoSpaceDN w:val="0"/>
        <w:adjustRightInd w:val="0"/>
        <w:spacing w:line="312" w:lineRule="auto"/>
        <w:rPr>
          <w:rFonts w:hint="eastAsia" w:ascii="宋体" w:cs="宋体"/>
          <w:b/>
          <w:bCs/>
          <w:color w:val="000000" w:themeColor="text1"/>
          <w:sz w:val="24"/>
          <w:highlight w:val="none"/>
          <w:lang w:val="en-US" w:eastAsia="zh-CN"/>
          <w14:textFill>
            <w14:solidFill>
              <w14:schemeClr w14:val="tx1"/>
            </w14:solidFill>
          </w14:textFill>
        </w:rPr>
      </w:pPr>
      <w:r>
        <w:rPr>
          <w:rFonts w:hint="eastAsia" w:ascii="宋体" w:cs="宋体"/>
          <w:b/>
          <w:bCs/>
          <w:color w:val="000000" w:themeColor="text1"/>
          <w:sz w:val="24"/>
          <w:highlight w:val="none"/>
          <w:lang w:val="en-US" w:eastAsia="zh-CN"/>
          <w14:textFill>
            <w14:solidFill>
              <w14:schemeClr w14:val="tx1"/>
            </w14:solidFill>
          </w14:textFill>
        </w:rPr>
        <w:t>（二）编制原则及办法：</w:t>
      </w:r>
    </w:p>
    <w:p w14:paraId="6C43D6D5">
      <w:pPr>
        <w:pStyle w:val="14"/>
        <w:keepNext w:val="0"/>
        <w:keepLines w:val="0"/>
        <w:pageBreakBefore w:val="0"/>
        <w:widowControl w:val="0"/>
        <w:kinsoku/>
        <w:wordWrap/>
        <w:overflowPunct w:val="0"/>
        <w:topLinePunct w:val="0"/>
        <w:autoSpaceDN/>
        <w:bidi w:val="0"/>
        <w:adjustRightInd/>
        <w:snapToGrid/>
        <w:spacing w:line="360" w:lineRule="auto"/>
        <w:ind w:right="0" w:firstLine="480" w:firstLineChars="200"/>
        <w:textAlignment w:val="auto"/>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t>1、本工程预算采用定额项目清单计价法。</w:t>
      </w:r>
    </w:p>
    <w:p w14:paraId="28BB1787">
      <w:pPr>
        <w:pStyle w:val="14"/>
        <w:keepNext w:val="0"/>
        <w:keepLines w:val="0"/>
        <w:pageBreakBefore w:val="0"/>
        <w:widowControl w:val="0"/>
        <w:kinsoku/>
        <w:wordWrap/>
        <w:overflowPunct w:val="0"/>
        <w:topLinePunct w:val="0"/>
        <w:autoSpaceDN/>
        <w:bidi w:val="0"/>
        <w:adjustRightInd/>
        <w:snapToGrid/>
        <w:spacing w:line="360" w:lineRule="auto"/>
        <w:ind w:right="0" w:firstLine="480" w:firstLineChars="200"/>
        <w:textAlignment w:val="auto"/>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t>2、本工程中施工取费按2018版定额以人工费及机械费为取费基数。</w:t>
      </w:r>
    </w:p>
    <w:p w14:paraId="6FAA3AFA">
      <w:pPr>
        <w:pStyle w:val="14"/>
        <w:keepNext w:val="0"/>
        <w:keepLines w:val="0"/>
        <w:pageBreakBefore w:val="0"/>
        <w:widowControl w:val="0"/>
        <w:kinsoku/>
        <w:wordWrap/>
        <w:overflowPunct w:val="0"/>
        <w:topLinePunct w:val="0"/>
        <w:autoSpaceDN/>
        <w:bidi w:val="0"/>
        <w:adjustRightInd/>
        <w:snapToGrid/>
        <w:spacing w:line="360" w:lineRule="auto"/>
        <w:ind w:right="0" w:firstLine="480" w:firstLineChars="200"/>
        <w:textAlignment w:val="auto"/>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t>3、本工程取费标准：按非市区道路工程计取：企业管理费中值17.04%，利润中值9.99%计取；施工措施费中计取：安全文明施工费措施费8.4%，提前竣工增加费（20%）1.38%，二次搬运费0.48%，行车、行人干扰增加费1.69%，冬雨季施工增加费0.13%；规费18.75%计取，税金按9%计取；</w:t>
      </w:r>
    </w:p>
    <w:p w14:paraId="18CE4A51">
      <w:pPr>
        <w:pStyle w:val="14"/>
        <w:keepNext w:val="0"/>
        <w:keepLines w:val="0"/>
        <w:pageBreakBefore w:val="0"/>
        <w:widowControl w:val="0"/>
        <w:kinsoku/>
        <w:wordWrap/>
        <w:overflowPunct w:val="0"/>
        <w:topLinePunct w:val="0"/>
        <w:autoSpaceDN/>
        <w:bidi w:val="0"/>
        <w:adjustRightInd/>
        <w:snapToGrid/>
        <w:spacing w:line="360" w:lineRule="auto"/>
        <w:ind w:right="0" w:firstLine="480" w:firstLineChars="200"/>
        <w:textAlignment w:val="auto"/>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t>4、本工程人工与主要材料价格参考《台州造价》（2025年3月温岭除税价），《台州造价》无价格材料的参照当地市场价格。</w:t>
      </w:r>
    </w:p>
    <w:p w14:paraId="7AB93BE6">
      <w:pPr>
        <w:pStyle w:val="14"/>
        <w:keepNext w:val="0"/>
        <w:keepLines w:val="0"/>
        <w:pageBreakBefore w:val="0"/>
        <w:widowControl w:val="0"/>
        <w:kinsoku/>
        <w:wordWrap/>
        <w:overflowPunct w:val="0"/>
        <w:topLinePunct w:val="0"/>
        <w:autoSpaceDN/>
        <w:bidi w:val="0"/>
        <w:adjustRightInd/>
        <w:snapToGrid/>
        <w:spacing w:line="360" w:lineRule="auto"/>
        <w:ind w:right="0" w:firstLine="482" w:firstLineChars="200"/>
        <w:textAlignment w:val="auto"/>
        <w:rPr>
          <w:rFonts w:hint="eastAsia" w:ascii="宋体" w:hAnsi="Times New Roman" w:eastAsia="宋体" w:cs="宋体"/>
          <w:b/>
          <w:bCs/>
          <w:color w:val="000000" w:themeColor="text1"/>
          <w:sz w:val="24"/>
          <w:highlight w:val="none"/>
          <w:lang w:val="en-US" w:eastAsia="zh-CN"/>
          <w14:textFill>
            <w14:solidFill>
              <w14:schemeClr w14:val="tx1"/>
            </w14:solidFill>
          </w14:textFill>
        </w:rPr>
      </w:pPr>
      <w:r>
        <w:rPr>
          <w:rFonts w:hint="eastAsia" w:ascii="宋体" w:cs="宋体"/>
          <w:b/>
          <w:bCs/>
          <w:color w:val="000000" w:themeColor="text1"/>
          <w:sz w:val="24"/>
          <w:highlight w:val="none"/>
          <w:lang w:val="en-US" w:eastAsia="zh-CN"/>
          <w14:textFill>
            <w14:solidFill>
              <w14:schemeClr w14:val="tx1"/>
            </w14:solidFill>
          </w14:textFill>
        </w:rPr>
        <w:t>（三）</w:t>
      </w:r>
      <w:r>
        <w:rPr>
          <w:rFonts w:hint="eastAsia" w:ascii="宋体" w:hAnsi="Times New Roman" w:eastAsia="宋体" w:cs="宋体"/>
          <w:b/>
          <w:bCs/>
          <w:color w:val="000000" w:themeColor="text1"/>
          <w:sz w:val="24"/>
          <w:highlight w:val="none"/>
          <w:lang w:val="en-US" w:eastAsia="zh-CN"/>
          <w14:textFill>
            <w14:solidFill>
              <w14:schemeClr w14:val="tx1"/>
            </w14:solidFill>
          </w14:textFill>
        </w:rPr>
        <w:t>有关事项说明</w:t>
      </w:r>
    </w:p>
    <w:p w14:paraId="657F83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t>1、本工程施工用水、用电由施工单位自行解决，其费用已综合考虑，因停水停电引起的工期延长不予批准，因此引起的相关费用不再另行增加。</w:t>
      </w:r>
    </w:p>
    <w:p w14:paraId="237060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t>2、本工程施工图纸范围内所有材料的二次或三次以上搬运等人工或措施费用在预算书及单价中综合考虑，投标人在报价时综合考虑该费用，结算时不另外签证计算该费用。</w:t>
      </w:r>
    </w:p>
    <w:p w14:paraId="3E48443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t>3、本工程施工场地的临时围挡费用按一项5000元包干。其余本工程因安全文明施工需要增加的、交通管制等费用由投标人结合预算书在投标下浮中综合考虑，由此发生的有关费用不再另行计取。</w:t>
      </w:r>
    </w:p>
    <w:p w14:paraId="5BE6A4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t>4、本工程拆除混凝土面层及基层的废渣外运运距按5km包干，处置费不另计。</w:t>
      </w:r>
    </w:p>
    <w:p w14:paraId="4E5210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t>5、本工程基层修复按5%水泥稳定层修复考虑，修复面积暂估，实际修复面积按实调整。</w:t>
      </w:r>
    </w:p>
    <w:p w14:paraId="0EA7C6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t>6、本工程零星修复暂估20000元，结算时按实调整。</w:t>
      </w:r>
    </w:p>
    <w:p w14:paraId="1CF5D9B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t>7、本工程大型机械进退场费按履带式挖掘机1m3一台班，结算时不做调整。</w:t>
      </w:r>
    </w:p>
    <w:p w14:paraId="5DB1709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宋体" w:cs="宋体" w:hAnsiTheme="minorHAnsi" w:eastAsiaTheme="minorEastAsia"/>
          <w:b w:val="0"/>
          <w:bCs w:val="0"/>
          <w:color w:val="000000" w:themeColor="text1"/>
          <w:kern w:val="2"/>
          <w:sz w:val="24"/>
          <w:szCs w:val="24"/>
          <w:highlight w:val="none"/>
          <w:lang w:val="en-US" w:eastAsia="zh-CN" w:bidi="ar-SA"/>
          <w14:textFill>
            <w14:solidFill>
              <w14:schemeClr w14:val="tx1"/>
            </w14:solidFill>
          </w14:textFill>
        </w:rPr>
        <w:t>8、本工程工程量暂估，具体按实结算。</w:t>
      </w:r>
    </w:p>
    <w:p w14:paraId="045ED4E4">
      <w:pPr>
        <w:ind w:firstLine="484" w:firstLineChars="200"/>
        <w:rPr>
          <w:rFonts w:hint="eastAsia"/>
          <w:color w:val="000000" w:themeColor="text1"/>
          <w:spacing w:val="1"/>
          <w:kern w:val="0"/>
          <w:position w:val="-2"/>
          <w:sz w:val="24"/>
          <w:highlight w:val="none"/>
          <w:lang w:val="en-US" w:eastAsia="zh-CN"/>
          <w14:textFill>
            <w14:solidFill>
              <w14:schemeClr w14:val="tx1"/>
            </w14:solidFill>
          </w14:textFill>
        </w:rPr>
      </w:pPr>
    </w:p>
    <w:p w14:paraId="6DFD20D6">
      <w:pPr>
        <w:spacing w:before="156" w:beforeLines="50" w:after="156" w:afterLines="50" w:line="400" w:lineRule="exact"/>
        <w:jc w:val="center"/>
        <w:rPr>
          <w:rFonts w:hint="eastAsia"/>
          <w:b/>
          <w:color w:val="000000" w:themeColor="text1"/>
          <w:sz w:val="36"/>
          <w:szCs w:val="36"/>
          <w:highlight w:val="none"/>
          <w:lang w:val="en-US" w:eastAsia="zh-CN"/>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第三节、投标文件的编制</w:t>
      </w:r>
    </w:p>
    <w:p w14:paraId="7B285013">
      <w:pPr>
        <w:spacing w:line="400" w:lineRule="exac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(一)、投</w:t>
      </w:r>
      <w:r>
        <w:rPr>
          <w:rFonts w:hint="eastAsia"/>
          <w:color w:val="000000" w:themeColor="text1"/>
          <w:sz w:val="24"/>
          <w:highlight w:val="none"/>
          <w14:textFill>
            <w14:solidFill>
              <w14:schemeClr w14:val="tx1"/>
            </w14:solidFill>
          </w14:textFill>
        </w:rPr>
        <w:t>标文件的组成</w:t>
      </w:r>
    </w:p>
    <w:p w14:paraId="435EFE3C">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、本工程投标文件由商务标、附件资料和投标保证金等三部分组成。</w:t>
      </w:r>
    </w:p>
    <w:p w14:paraId="3654939E">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w:t>
      </w:r>
      <w:r>
        <w:rPr>
          <w:rFonts w:hint="eastAsia"/>
          <w:color w:val="000000" w:themeColor="text1"/>
          <w:sz w:val="24"/>
          <w:highlight w:val="none"/>
          <w14:textFill>
            <w14:solidFill>
              <w14:schemeClr w14:val="tx1"/>
            </w14:solidFill>
          </w14:textFill>
        </w:rPr>
        <w:t>、商务标由投标承诺书组成。</w:t>
      </w:r>
    </w:p>
    <w:p w14:paraId="57292CDA">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w:t>
      </w:r>
      <w:r>
        <w:rPr>
          <w:rFonts w:hint="eastAsia"/>
          <w:color w:val="000000" w:themeColor="text1"/>
          <w:sz w:val="24"/>
          <w:highlight w:val="none"/>
          <w14:textFill>
            <w14:solidFill>
              <w14:schemeClr w14:val="tx1"/>
            </w14:solidFill>
          </w14:textFill>
        </w:rPr>
        <w:t>、附件资料由</w:t>
      </w:r>
      <w:r>
        <w:rPr>
          <w:rFonts w:hint="eastAsia"/>
          <w:color w:val="000000" w:themeColor="text1"/>
          <w:sz w:val="24"/>
          <w:highlight w:val="none"/>
          <w:lang w:val="en-US" w:eastAsia="zh-CN"/>
          <w14:textFill>
            <w14:solidFill>
              <w14:schemeClr w14:val="tx1"/>
            </w14:solidFill>
          </w14:textFill>
        </w:rPr>
        <w:t>法定代表人证明书、</w:t>
      </w:r>
      <w:r>
        <w:rPr>
          <w:rFonts w:hint="eastAsia"/>
          <w:color w:val="000000" w:themeColor="text1"/>
          <w:sz w:val="24"/>
          <w:highlight w:val="none"/>
          <w14:textFill>
            <w14:solidFill>
              <w14:schemeClr w14:val="tx1"/>
            </w14:solidFill>
          </w14:textFill>
        </w:rPr>
        <w:t>投标授权委托书</w:t>
      </w:r>
      <w:r>
        <w:rPr>
          <w:rFonts w:hint="eastAsia"/>
          <w:color w:val="000000" w:themeColor="text1"/>
          <w:sz w:val="24"/>
          <w:highlight w:val="none"/>
          <w:lang w:eastAsia="zh-CN"/>
          <w14:textFill>
            <w14:solidFill>
              <w14:schemeClr w14:val="tx1"/>
            </w14:solidFill>
          </w14:textFill>
        </w:rPr>
        <w:t>（如委托）</w:t>
      </w:r>
      <w:r>
        <w:rPr>
          <w:rFonts w:hint="eastAsia"/>
          <w:color w:val="000000" w:themeColor="text1"/>
          <w:sz w:val="24"/>
          <w:highlight w:val="none"/>
          <w14:textFill>
            <w14:solidFill>
              <w14:schemeClr w14:val="tx1"/>
            </w14:solidFill>
          </w14:textFill>
        </w:rPr>
        <w:t>和身份证原件</w:t>
      </w:r>
      <w:r>
        <w:rPr>
          <w:rFonts w:hint="eastAsia"/>
          <w:color w:val="000000" w:themeColor="text1"/>
          <w:sz w:val="24"/>
          <w:highlight w:val="none"/>
          <w:lang w:eastAsia="zh-CN"/>
          <w14:textFill>
            <w14:solidFill>
              <w14:schemeClr w14:val="tx1"/>
            </w14:solidFill>
          </w14:textFill>
        </w:rPr>
        <w:t>等</w:t>
      </w:r>
      <w:r>
        <w:rPr>
          <w:rFonts w:hint="eastAsia"/>
          <w:color w:val="000000" w:themeColor="text1"/>
          <w:sz w:val="24"/>
          <w:highlight w:val="none"/>
          <w14:textFill>
            <w14:solidFill>
              <w14:schemeClr w14:val="tx1"/>
            </w14:solidFill>
          </w14:textFill>
        </w:rPr>
        <w:t>组成。</w:t>
      </w:r>
    </w:p>
    <w:p w14:paraId="1A32656F">
      <w:pPr>
        <w:spacing w:line="400" w:lineRule="exact"/>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w:t>
      </w:r>
      <w:r>
        <w:rPr>
          <w:rFonts w:hint="eastAsia" w:ascii="宋体"/>
          <w:b/>
          <w:bCs/>
          <w:color w:val="000000" w:themeColor="text1"/>
          <w:kern w:val="21"/>
          <w:sz w:val="24"/>
          <w:lang w:val="en-US" w:eastAsia="zh-CN"/>
          <w14:textFill>
            <w14:solidFill>
              <w14:schemeClr w14:val="tx1"/>
            </w14:solidFill>
          </w14:textFill>
        </w:rPr>
        <w:t>投标人以转账（或电汇）形式提交投标保证金的，须提供</w:t>
      </w:r>
      <w:r>
        <w:rPr>
          <w:rFonts w:hint="eastAsia" w:ascii="宋体"/>
          <w:b/>
          <w:color w:val="000000" w:themeColor="text1"/>
          <w:kern w:val="21"/>
          <w:sz w:val="24"/>
          <w:lang w:eastAsia="zh-CN"/>
          <w14:textFill>
            <w14:solidFill>
              <w14:schemeClr w14:val="tx1"/>
            </w14:solidFill>
          </w14:textFill>
        </w:rPr>
        <w:t>转账凭证</w:t>
      </w:r>
      <w:r>
        <w:rPr>
          <w:rFonts w:hint="eastAsia" w:ascii="宋体"/>
          <w:b/>
          <w:color w:val="000000" w:themeColor="text1"/>
          <w:kern w:val="21"/>
          <w:sz w:val="24"/>
          <w14:textFill>
            <w14:solidFill>
              <w14:schemeClr w14:val="tx1"/>
            </w14:solidFill>
          </w14:textFill>
        </w:rPr>
        <w:t>复印件</w:t>
      </w:r>
      <w:r>
        <w:rPr>
          <w:rFonts w:hint="eastAsia" w:ascii="宋体"/>
          <w:b/>
          <w:color w:val="000000" w:themeColor="text1"/>
          <w:kern w:val="21"/>
          <w:sz w:val="24"/>
          <w:lang w:eastAsia="zh-CN"/>
          <w14:textFill>
            <w14:solidFill>
              <w14:schemeClr w14:val="tx1"/>
            </w14:solidFill>
          </w14:textFill>
        </w:rPr>
        <w:t>。</w:t>
      </w:r>
    </w:p>
    <w:p w14:paraId="2A758B22">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、投标人须使用招标文件中提供的附表格式，表格如不够用时可按同样格式扩展。</w:t>
      </w:r>
    </w:p>
    <w:p w14:paraId="3A727F01">
      <w:pPr>
        <w:spacing w:line="400" w:lineRule="exac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(二)、</w:t>
      </w:r>
      <w:r>
        <w:rPr>
          <w:rFonts w:hint="eastAsia"/>
          <w:color w:val="000000" w:themeColor="text1"/>
          <w:sz w:val="24"/>
          <w:highlight w:val="none"/>
          <w14:textFill>
            <w14:solidFill>
              <w14:schemeClr w14:val="tx1"/>
            </w14:solidFill>
          </w14:textFill>
        </w:rPr>
        <w:t>投标报价、投标工期及质量承诺</w:t>
      </w:r>
    </w:p>
    <w:p w14:paraId="137C9884">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w:t>
      </w:r>
      <w:r>
        <w:rPr>
          <w:rFonts w:hint="eastAsia"/>
          <w:color w:val="000000" w:themeColor="text1"/>
          <w:sz w:val="24"/>
          <w:highlight w:val="none"/>
          <w14:textFill>
            <w14:solidFill>
              <w14:schemeClr w14:val="tx1"/>
            </w14:solidFill>
          </w14:textFill>
        </w:rPr>
        <w:t>、投标人的投标报价为招标人的招标文件中提出的各项支付金额的总和，应是完成本须知第（二）条和合同条款上所列招标工程范围及工期的全部。</w:t>
      </w:r>
    </w:p>
    <w:p w14:paraId="4B73FC41">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w:t>
      </w:r>
      <w:r>
        <w:rPr>
          <w:rFonts w:hint="eastAsia"/>
          <w:color w:val="000000" w:themeColor="text1"/>
          <w:sz w:val="24"/>
          <w:highlight w:val="none"/>
          <w14:textFill>
            <w14:solidFill>
              <w14:schemeClr w14:val="tx1"/>
            </w14:solidFill>
          </w14:textFill>
        </w:rPr>
        <w:t>、投标报价应是招标文件所确定的招标范围内全部工作内容的价格表现，其应包括施工设备、劳务、管理、材料、安装、维护、保险、利润、税金、技术措施费、政策性文件规定费用及合同包含的所有风险、责任等各项所有费用。</w:t>
      </w:r>
    </w:p>
    <w:p w14:paraId="14E4806E">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w:t>
      </w:r>
      <w:r>
        <w:rPr>
          <w:rFonts w:hint="eastAsia"/>
          <w:color w:val="000000" w:themeColor="text1"/>
          <w:sz w:val="24"/>
          <w:highlight w:val="none"/>
          <w14:textFill>
            <w14:solidFill>
              <w14:schemeClr w14:val="tx1"/>
            </w14:solidFill>
          </w14:textFill>
        </w:rPr>
        <w:t>、投标人质量承诺低于前附表中第</w:t>
      </w: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项规定的有效浮动幅度范围的，质量承诺低于前附表中规定的质量标准的，视为无效标。</w:t>
      </w:r>
    </w:p>
    <w:p w14:paraId="3D002DD9">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w:t>
      </w:r>
      <w:r>
        <w:rPr>
          <w:rFonts w:hint="eastAsia"/>
          <w:color w:val="000000" w:themeColor="text1"/>
          <w:sz w:val="24"/>
          <w:highlight w:val="none"/>
          <w14:textFill>
            <w14:solidFill>
              <w14:schemeClr w14:val="tx1"/>
            </w14:solidFill>
          </w14:textFill>
        </w:rPr>
        <w:t>、投标工期应是完成招标文件所确定的承包范围内的全部工作内容的工期表现，其应包括法定节假日等停工因素。</w:t>
      </w:r>
    </w:p>
    <w:p w14:paraId="13E2F875">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5</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本工程报价方式采用</w:t>
      </w:r>
      <w:r>
        <w:rPr>
          <w:rFonts w:hint="eastAsia"/>
          <w:color w:val="000000" w:themeColor="text1"/>
          <w:sz w:val="24"/>
          <w:highlight w:val="none"/>
          <w:u w:val="single"/>
          <w14:textFill>
            <w14:solidFill>
              <w14:schemeClr w14:val="tx1"/>
            </w14:solidFill>
          </w14:textFill>
        </w:rPr>
        <w:t>明标暗投</w:t>
      </w:r>
      <w:r>
        <w:rPr>
          <w:rFonts w:hint="eastAsia"/>
          <w:color w:val="000000" w:themeColor="text1"/>
          <w:sz w:val="24"/>
          <w:highlight w:val="none"/>
          <w14:textFill>
            <w14:solidFill>
              <w14:schemeClr w14:val="tx1"/>
            </w14:solidFill>
          </w14:textFill>
        </w:rPr>
        <w:t>方式，</w:t>
      </w:r>
      <w:r>
        <w:rPr>
          <w:rFonts w:hint="eastAsia"/>
          <w:color w:val="000000" w:themeColor="text1"/>
          <w:sz w:val="24"/>
          <w:highlight w:val="none"/>
          <w:u w:val="single"/>
          <w14:textFill>
            <w14:solidFill>
              <w14:schemeClr w14:val="tx1"/>
            </w14:solidFill>
          </w14:textFill>
        </w:rPr>
        <w:t>即招标人公布本工程直接费、材料用量、材料单价、计费标准、费率及总价，</w:t>
      </w:r>
      <w:r>
        <w:rPr>
          <w:rFonts w:hint="eastAsia"/>
          <w:color w:val="000000" w:themeColor="text1"/>
          <w:sz w:val="24"/>
          <w:highlight w:val="none"/>
          <w14:textFill>
            <w14:solidFill>
              <w14:schemeClr w14:val="tx1"/>
            </w14:solidFill>
          </w14:textFill>
        </w:rPr>
        <w:t>由投标单位填写</w:t>
      </w:r>
      <w:r>
        <w:rPr>
          <w:rFonts w:hint="eastAsia"/>
          <w:color w:val="000000" w:themeColor="text1"/>
          <w:sz w:val="24"/>
          <w:highlight w:val="none"/>
          <w:u w:val="single"/>
          <w14:textFill>
            <w14:solidFill>
              <w14:schemeClr w14:val="tx1"/>
            </w14:solidFill>
          </w14:textFill>
        </w:rPr>
        <w:t>下浮数、工期</w:t>
      </w:r>
      <w:r>
        <w:rPr>
          <w:rFonts w:hint="eastAsia"/>
          <w:color w:val="000000" w:themeColor="text1"/>
          <w:sz w:val="24"/>
          <w:highlight w:val="none"/>
          <w:u w:val="single"/>
          <w:lang w:eastAsia="zh-CN"/>
          <w14:textFill>
            <w14:solidFill>
              <w14:schemeClr w14:val="tx1"/>
            </w14:solidFill>
          </w14:textFill>
        </w:rPr>
        <w:t>、质量承诺</w:t>
      </w:r>
      <w:r>
        <w:rPr>
          <w:rFonts w:hint="eastAsia"/>
          <w:color w:val="000000" w:themeColor="text1"/>
          <w:sz w:val="24"/>
          <w:highlight w:val="none"/>
          <w14:textFill>
            <w14:solidFill>
              <w14:schemeClr w14:val="tx1"/>
            </w14:solidFill>
          </w14:textFill>
        </w:rPr>
        <w:t>等。</w:t>
      </w:r>
    </w:p>
    <w:p w14:paraId="21492059">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、投标人可自行到工地踏勘以充分了解工地位置、情况、道路、储存空间、装卸限制及任何其他足以影响承包价的情况，任何因忽视或误解工地情况而导致的索赔或工期的延长申请将不被批准。</w:t>
      </w:r>
    </w:p>
    <w:p w14:paraId="03C829C3">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、投标文件报价中的单价和合价等全部采用人民币表示。</w:t>
      </w:r>
    </w:p>
    <w:p w14:paraId="65284D1F">
      <w:pPr>
        <w:spacing w:line="400" w:lineRule="exact"/>
        <w:rPr>
          <w:rFonts w:hint="eastAsia"/>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(三)、</w:t>
      </w:r>
      <w:r>
        <w:rPr>
          <w:rFonts w:hint="eastAsia"/>
          <w:color w:val="000000" w:themeColor="text1"/>
          <w:sz w:val="24"/>
          <w:highlight w:val="none"/>
          <w14:textFill>
            <w14:solidFill>
              <w14:schemeClr w14:val="tx1"/>
            </w14:solidFill>
          </w14:textFill>
        </w:rPr>
        <w:t>投标保证金</w:t>
      </w:r>
    </w:p>
    <w:p w14:paraId="163D48D9">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1、投标保证金采用形式：</w:t>
      </w:r>
      <w:r>
        <w:rPr>
          <w:rFonts w:hint="eastAsia"/>
          <w:color w:val="000000" w:themeColor="text1"/>
          <w:sz w:val="24"/>
          <w:highlight w:val="none"/>
          <w:lang w:val="en-US" w:eastAsia="zh-CN"/>
          <w14:textFill>
            <w14:solidFill>
              <w14:schemeClr w14:val="tx1"/>
            </w14:solidFill>
          </w14:textFill>
        </w:rPr>
        <w:t>银行转账（或电汇）</w:t>
      </w:r>
      <w:r>
        <w:rPr>
          <w:rFonts w:hint="eastAsia"/>
          <w:color w:val="000000" w:themeColor="text1"/>
          <w:sz w:val="24"/>
          <w:highlight w:val="none"/>
          <w14:textFill>
            <w14:solidFill>
              <w14:schemeClr w14:val="tx1"/>
            </w14:solidFill>
          </w14:textFill>
        </w:rPr>
        <w:t>。</w:t>
      </w:r>
    </w:p>
    <w:p w14:paraId="7C8D04CF">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、投标人未提交投标保证金的，招标人将视为不响应招标文件而拒收其投标文件。</w:t>
      </w:r>
    </w:p>
    <w:p w14:paraId="718191E1">
      <w:pPr>
        <w:spacing w:line="40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、如投标人有下列情况，投标保证金将不予返还：</w:t>
      </w:r>
    </w:p>
    <w:p w14:paraId="1F463572">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投标人在定标前撤回其投标文件</w:t>
      </w:r>
    </w:p>
    <w:p w14:paraId="1833463C">
      <w:pPr>
        <w:spacing w:line="400" w:lineRule="exact"/>
        <w:ind w:firstLine="480"/>
        <w:rPr>
          <w:rFonts w:hint="default" w:eastAsiaTheme="minorEastAsia"/>
          <w:color w:val="000000" w:themeColor="text1"/>
          <w:sz w:val="24"/>
          <w:highlight w:val="none"/>
          <w:lang w:val="en-US" w:eastAsia="zh-CN"/>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中标人未能在规定期限内提交履约保证金或签署合同协议；</w:t>
      </w:r>
    </w:p>
    <w:p w14:paraId="5F560E14">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投标人在投标期间内有串标、哄抬标价等违规违法行为。</w:t>
      </w:r>
    </w:p>
    <w:p w14:paraId="70F56C18">
      <w:pPr>
        <w:spacing w:line="400" w:lineRule="exac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(四)、</w:t>
      </w:r>
      <w:r>
        <w:rPr>
          <w:rFonts w:hint="eastAsia"/>
          <w:color w:val="000000" w:themeColor="text1"/>
          <w:sz w:val="24"/>
          <w:highlight w:val="none"/>
          <w14:textFill>
            <w14:solidFill>
              <w14:schemeClr w14:val="tx1"/>
            </w14:solidFill>
          </w14:textFill>
        </w:rPr>
        <w:t>投标文件的份数和签署：</w:t>
      </w:r>
    </w:p>
    <w:p w14:paraId="7DC5E6D1">
      <w:p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、投标人按本须知投标文件的组成规定，编制前附表第</w:t>
      </w:r>
      <w:r>
        <w:rPr>
          <w:color w:val="000000" w:themeColor="text1"/>
          <w:sz w:val="24"/>
          <w:highlight w:val="none"/>
          <w14:textFill>
            <w14:solidFill>
              <w14:schemeClr w14:val="tx1"/>
            </w14:solidFill>
          </w14:textFill>
        </w:rPr>
        <w:t>11</w:t>
      </w:r>
      <w:r>
        <w:rPr>
          <w:rFonts w:hint="eastAsia"/>
          <w:color w:val="000000" w:themeColor="text1"/>
          <w:sz w:val="24"/>
          <w:highlight w:val="none"/>
          <w14:textFill>
            <w14:solidFill>
              <w14:schemeClr w14:val="tx1"/>
            </w14:solidFill>
          </w14:textFill>
        </w:rPr>
        <w:t>项规定份数的投标文件。</w:t>
      </w:r>
    </w:p>
    <w:p w14:paraId="7F40EEBA">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、投标文件应使用不能擦去的墨水打印或书写，字迹应清晰易于辨认。投标文件商务标中的投标承诺书应加盖投标人公章，并由投标人法定代表人</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或委托代理人</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签署</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或加盖印章</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w:t>
      </w:r>
    </w:p>
    <w:p w14:paraId="07A84AF2">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、投标文件由委托代理人签字</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或加盖印章</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或委托代理人参加开标的须同时递交投标授权委托书。由法定代表人签署</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或加盖印章</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投标文件并参加开标、询标的，投标授权委托书可不提供。</w:t>
      </w:r>
    </w:p>
    <w:p w14:paraId="55EC77D2">
      <w:p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、全套投标文件应无涂改和行间插字，除非这些删改是根据招标人的指示进行的或者是投标人造成的必须修改的错误，修改处应由投标人加盖投标人的公章。</w:t>
      </w:r>
    </w:p>
    <w:p w14:paraId="27FE39A0">
      <w:pPr>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、投标文件中以文字表示的量与以数字表示的量不一致时，以文字表示的量为准。</w:t>
      </w:r>
    </w:p>
    <w:p w14:paraId="2429970B">
      <w:pPr>
        <w:ind w:firstLine="480" w:firstLineChars="200"/>
        <w:rPr>
          <w:rFonts w:hint="eastAsia"/>
          <w:color w:val="000000" w:themeColor="text1"/>
          <w:sz w:val="24"/>
          <w:highlight w:val="none"/>
          <w14:textFill>
            <w14:solidFill>
              <w14:schemeClr w14:val="tx1"/>
            </w14:solidFill>
          </w14:textFill>
        </w:rPr>
      </w:pPr>
    </w:p>
    <w:p w14:paraId="03F6A77B">
      <w:pPr>
        <w:spacing w:before="156" w:beforeLines="50" w:after="156" w:afterLines="50" w:line="400" w:lineRule="exact"/>
        <w:jc w:val="center"/>
        <w:rPr>
          <w:rFonts w:hint="eastAsia"/>
          <w:b/>
          <w:color w:val="000000" w:themeColor="text1"/>
          <w:sz w:val="36"/>
          <w:szCs w:val="36"/>
          <w:highlight w:val="none"/>
          <w:lang w:val="en-US" w:eastAsia="zh-CN"/>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第四节、投标文件的递交</w:t>
      </w:r>
    </w:p>
    <w:p w14:paraId="3725C0FB">
      <w:pPr>
        <w:spacing w:line="400" w:lineRule="exac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(一)、</w:t>
      </w:r>
      <w:r>
        <w:rPr>
          <w:rFonts w:hint="eastAsia"/>
          <w:color w:val="000000" w:themeColor="text1"/>
          <w:sz w:val="24"/>
          <w:highlight w:val="none"/>
          <w14:textFill>
            <w14:solidFill>
              <w14:schemeClr w14:val="tx1"/>
            </w14:solidFill>
          </w14:textFill>
        </w:rPr>
        <w:t>投标文件的密封与递交</w:t>
      </w:r>
    </w:p>
    <w:p w14:paraId="1DFCBAB6">
      <w:p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、投标人应将投标文件的商务标按要求包封，并在袋上正确标明“商务标”、“工程名称”、“投标人名称”。</w:t>
      </w:r>
    </w:p>
    <w:p w14:paraId="063B0003">
      <w:pPr>
        <w:spacing w:line="400" w:lineRule="exac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2、未按上述规定进行包封和标识的投标文件，招标人将不予受理。</w:t>
      </w:r>
    </w:p>
    <w:p w14:paraId="46CF1068">
      <w:pPr>
        <w:spacing w:line="400" w:lineRule="exact"/>
        <w:ind w:firstLine="480"/>
        <w:rPr>
          <w:rFonts w:hint="eastAsia" w:ascii="宋体"/>
          <w:b/>
          <w:bCs/>
          <w:color w:val="000000" w:themeColor="text1"/>
          <w:kern w:val="2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3、投标人</w:t>
      </w:r>
      <w:r>
        <w:rPr>
          <w:rFonts w:hint="eastAsia" w:ascii="宋体"/>
          <w:color w:val="000000" w:themeColor="text1"/>
          <w:kern w:val="21"/>
          <w:sz w:val="24"/>
          <w:highlight w:val="none"/>
          <w14:textFill>
            <w14:solidFill>
              <w14:schemeClr w14:val="tx1"/>
            </w14:solidFill>
          </w14:textFill>
        </w:rPr>
        <w:t>的投标文件</w:t>
      </w:r>
      <w:r>
        <w:rPr>
          <w:rFonts w:hint="eastAsia" w:ascii="宋体"/>
          <w:color w:val="000000" w:themeColor="text1"/>
          <w:kern w:val="21"/>
          <w:sz w:val="24"/>
          <w:highlight w:val="none"/>
          <w:lang w:val="en-US" w:eastAsia="zh-CN"/>
          <w14:textFill>
            <w14:solidFill>
              <w14:schemeClr w14:val="tx1"/>
            </w14:solidFill>
          </w14:textFill>
        </w:rPr>
        <w:t>应</w:t>
      </w:r>
      <w:r>
        <w:rPr>
          <w:rFonts w:hint="eastAsia" w:ascii="宋体"/>
          <w:color w:val="000000" w:themeColor="text1"/>
          <w:kern w:val="21"/>
          <w:sz w:val="24"/>
          <w:highlight w:val="none"/>
          <w14:textFill>
            <w14:solidFill>
              <w14:schemeClr w14:val="tx1"/>
            </w14:solidFill>
          </w14:textFill>
        </w:rPr>
        <w:t>在投标人须知前附表第</w:t>
      </w:r>
      <w:r>
        <w:rPr>
          <w:rFonts w:hint="eastAsia" w:ascii="宋体"/>
          <w:color w:val="000000" w:themeColor="text1"/>
          <w:kern w:val="21"/>
          <w:sz w:val="24"/>
          <w:highlight w:val="none"/>
          <w:lang w:val="en-US" w:eastAsia="zh-CN"/>
          <w14:textFill>
            <w14:solidFill>
              <w14:schemeClr w14:val="tx1"/>
            </w14:solidFill>
          </w14:textFill>
        </w:rPr>
        <w:t>12</w:t>
      </w:r>
      <w:r>
        <w:rPr>
          <w:rFonts w:hint="eastAsia" w:ascii="宋体"/>
          <w:color w:val="000000" w:themeColor="text1"/>
          <w:kern w:val="21"/>
          <w:sz w:val="24"/>
          <w:highlight w:val="none"/>
          <w14:textFill>
            <w14:solidFill>
              <w14:schemeClr w14:val="tx1"/>
            </w14:solidFill>
          </w14:textFill>
        </w:rPr>
        <w:t>项规定的截止时间前以直接递交形式递交至投标人须知前附表第1</w:t>
      </w:r>
      <w:r>
        <w:rPr>
          <w:rFonts w:hint="eastAsia" w:ascii="宋体"/>
          <w:color w:val="000000" w:themeColor="text1"/>
          <w:kern w:val="21"/>
          <w:sz w:val="24"/>
          <w:highlight w:val="none"/>
          <w:lang w:val="en-US" w:eastAsia="zh-CN"/>
          <w14:textFill>
            <w14:solidFill>
              <w14:schemeClr w14:val="tx1"/>
            </w14:solidFill>
          </w14:textFill>
        </w:rPr>
        <w:t>3</w:t>
      </w:r>
      <w:r>
        <w:rPr>
          <w:rFonts w:hint="eastAsia" w:ascii="宋体"/>
          <w:color w:val="000000" w:themeColor="text1"/>
          <w:kern w:val="21"/>
          <w:sz w:val="24"/>
          <w:highlight w:val="none"/>
          <w14:textFill>
            <w14:solidFill>
              <w14:schemeClr w14:val="tx1"/>
            </w14:solidFill>
          </w14:textFill>
        </w:rPr>
        <w:t>项规定的地点。</w:t>
      </w:r>
      <w:r>
        <w:rPr>
          <w:rFonts w:hint="eastAsia" w:ascii="宋体"/>
          <w:b/>
          <w:bCs/>
          <w:color w:val="000000" w:themeColor="text1"/>
          <w:kern w:val="21"/>
          <w:sz w:val="24"/>
          <w:highlight w:val="none"/>
          <w14:textFill>
            <w14:solidFill>
              <w14:schemeClr w14:val="tx1"/>
            </w14:solidFill>
          </w14:textFill>
        </w:rPr>
        <w:t>投标人的法定代表人（或委托代理人</w:t>
      </w:r>
      <w:r>
        <w:rPr>
          <w:rFonts w:hint="eastAsia" w:ascii="宋体"/>
          <w:b/>
          <w:bCs/>
          <w:color w:val="000000" w:themeColor="text1"/>
          <w:kern w:val="21"/>
          <w:sz w:val="24"/>
          <w:highlight w:val="none"/>
          <w:lang w:eastAsia="zh-CN"/>
          <w14:textFill>
            <w14:solidFill>
              <w14:schemeClr w14:val="tx1"/>
            </w14:solidFill>
          </w14:textFill>
        </w:rPr>
        <w:t>）应当</w:t>
      </w:r>
      <w:r>
        <w:rPr>
          <w:rFonts w:hint="eastAsia" w:ascii="宋体"/>
          <w:b/>
          <w:bCs/>
          <w:color w:val="000000" w:themeColor="text1"/>
          <w:kern w:val="21"/>
          <w:sz w:val="24"/>
          <w:highlight w:val="none"/>
          <w14:textFill>
            <w14:solidFill>
              <w14:schemeClr w14:val="tx1"/>
            </w14:solidFill>
          </w14:textFill>
        </w:rPr>
        <w:t>参加开标会议，并带身份证(含临时身份证)、法定代表人</w:t>
      </w:r>
      <w:r>
        <w:rPr>
          <w:rFonts w:hint="eastAsia" w:ascii="宋体"/>
          <w:b/>
          <w:bCs/>
          <w:color w:val="000000" w:themeColor="text1"/>
          <w:kern w:val="21"/>
          <w:sz w:val="24"/>
          <w:highlight w:val="none"/>
          <w:lang w:eastAsia="zh-CN"/>
          <w14:textFill>
            <w14:solidFill>
              <w14:schemeClr w14:val="tx1"/>
            </w14:solidFill>
          </w14:textFill>
        </w:rPr>
        <w:t>证明书、</w:t>
      </w:r>
      <w:r>
        <w:rPr>
          <w:rFonts w:hint="eastAsia" w:ascii="宋体"/>
          <w:b/>
          <w:bCs/>
          <w:color w:val="000000" w:themeColor="text1"/>
          <w:kern w:val="21"/>
          <w:sz w:val="24"/>
          <w:highlight w:val="none"/>
          <w14:textFill>
            <w14:solidFill>
              <w14:schemeClr w14:val="tx1"/>
            </w14:solidFill>
          </w14:textFill>
        </w:rPr>
        <w:t>投标授权委托书（如</w:t>
      </w:r>
      <w:r>
        <w:rPr>
          <w:rFonts w:hint="eastAsia" w:ascii="宋体"/>
          <w:b/>
          <w:bCs/>
          <w:color w:val="000000" w:themeColor="text1"/>
          <w:kern w:val="21"/>
          <w:sz w:val="24"/>
          <w:highlight w:val="none"/>
          <w:lang w:eastAsia="zh-CN"/>
          <w14:textFill>
            <w14:solidFill>
              <w14:schemeClr w14:val="tx1"/>
            </w14:solidFill>
          </w14:textFill>
        </w:rPr>
        <w:t>委托</w:t>
      </w:r>
      <w:r>
        <w:rPr>
          <w:rFonts w:hint="eastAsia" w:ascii="宋体"/>
          <w:b/>
          <w:bCs/>
          <w:color w:val="000000" w:themeColor="text1"/>
          <w:kern w:val="21"/>
          <w:sz w:val="24"/>
          <w:highlight w:val="none"/>
          <w14:textFill>
            <w14:solidFill>
              <w14:schemeClr w14:val="tx1"/>
            </w14:solidFill>
          </w14:textFill>
        </w:rPr>
        <w:t>）等身份证明原件,提交投标文件时投标人代表应签名报到。投标人的法定代表人</w:t>
      </w:r>
      <w:r>
        <w:rPr>
          <w:rFonts w:hint="eastAsia" w:ascii="宋体"/>
          <w:b/>
          <w:bCs/>
          <w:color w:val="000000" w:themeColor="text1"/>
          <w:kern w:val="21"/>
          <w:sz w:val="24"/>
          <w:highlight w:val="none"/>
          <w:lang w:eastAsia="zh-CN"/>
          <w14:textFill>
            <w14:solidFill>
              <w14:schemeClr w14:val="tx1"/>
            </w14:solidFill>
          </w14:textFill>
        </w:rPr>
        <w:t>（</w:t>
      </w:r>
      <w:r>
        <w:rPr>
          <w:rFonts w:hint="eastAsia" w:ascii="宋体"/>
          <w:b/>
          <w:bCs/>
          <w:color w:val="000000" w:themeColor="text1"/>
          <w:kern w:val="21"/>
          <w:sz w:val="24"/>
          <w:highlight w:val="none"/>
          <w14:textFill>
            <w14:solidFill>
              <w14:schemeClr w14:val="tx1"/>
            </w14:solidFill>
          </w14:textFill>
        </w:rPr>
        <w:t>或委托代理人）在提交投标文件时未到场签字的，其投标文件不予受理。</w:t>
      </w:r>
    </w:p>
    <w:p w14:paraId="1CE0C67F">
      <w:pPr>
        <w:spacing w:line="400" w:lineRule="exact"/>
        <w:ind w:firstLine="480"/>
        <w:rPr>
          <w:color w:val="FF0000"/>
          <w:sz w:val="24"/>
          <w:highlight w:val="none"/>
        </w:rPr>
      </w:pPr>
      <w:r>
        <w:rPr>
          <w:rFonts w:hint="eastAsia" w:ascii="宋体" w:hAnsi="Times New Roman" w:eastAsia="宋体" w:cs="Times New Roman"/>
          <w:b/>
          <w:bCs/>
          <w:color w:val="FF0000"/>
          <w:kern w:val="21"/>
          <w:sz w:val="24"/>
          <w:szCs w:val="24"/>
          <w:highlight w:val="none"/>
          <w:lang w:val="en-US" w:eastAsia="zh-CN" w:bidi="ar-SA"/>
        </w:rPr>
        <w:t>4、为了减少人员聚集，请各投标人在递交投标文件后即可离场,后续无需签字确认，开标过程以钉钉直播形式进行，开标结果以网上公示为准。</w:t>
      </w:r>
    </w:p>
    <w:p w14:paraId="6074C69B">
      <w:pPr>
        <w:spacing w:line="400" w:lineRule="exac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(二)、</w:t>
      </w:r>
      <w:r>
        <w:rPr>
          <w:rFonts w:hint="eastAsia"/>
          <w:color w:val="000000" w:themeColor="text1"/>
          <w:sz w:val="24"/>
          <w:highlight w:val="none"/>
          <w14:textFill>
            <w14:solidFill>
              <w14:schemeClr w14:val="tx1"/>
            </w14:solidFill>
          </w14:textFill>
        </w:rPr>
        <w:t>递交投标文件的截止时间</w:t>
      </w:r>
    </w:p>
    <w:p w14:paraId="4E29F809">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、投标人递交投标文件必须按前附表规定的时间和地点。逾期送达的投标文件作无效标处理。</w:t>
      </w:r>
    </w:p>
    <w:p w14:paraId="20A2C041">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、招标人可以补充通知的方式酌情延长递交投标文件的截止日期。上述情况下，招标人与投标人以前在投标截止期方面的全部权力、责任和义务，将适用于延长后新的投标截止期。</w:t>
      </w:r>
    </w:p>
    <w:p w14:paraId="41215851">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、到递交投标文件的截止时间止，招标人收到的投标文件少于</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个的，招标人将依法重新组织招标。</w:t>
      </w:r>
    </w:p>
    <w:p w14:paraId="667EBB81">
      <w:pPr>
        <w:spacing w:line="400" w:lineRule="exact"/>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(三)、</w:t>
      </w:r>
      <w:r>
        <w:rPr>
          <w:rFonts w:hint="eastAsia"/>
          <w:color w:val="000000" w:themeColor="text1"/>
          <w:sz w:val="24"/>
          <w:highlight w:val="none"/>
          <w14:textFill>
            <w14:solidFill>
              <w14:schemeClr w14:val="tx1"/>
            </w14:solidFill>
          </w14:textFill>
        </w:rPr>
        <w:t>投标文件的补充、修改与撤回</w:t>
      </w:r>
    </w:p>
    <w:p w14:paraId="6DA12243">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、投标人递交投标文件以后，在规定的投标截止时间之前，可以书面形式提交补充修改或撤回其投标文件的通知。在投标截止时间以后，不能更改投标文件。</w:t>
      </w:r>
    </w:p>
    <w:p w14:paraId="6F3ADBD1">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、投标人的补充修改或撤回通知，应按规定编制、标志和递交，并在包封上标明“修改”或“撤回”字样。</w:t>
      </w:r>
    </w:p>
    <w:p w14:paraId="49C72CC9">
      <w:pPr>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、在投标截止日期与招标文件中规定的有效期终止日之间的这段时间内，投标人不能撤回投标文件，否则其投标保证金将被没收。</w:t>
      </w:r>
    </w:p>
    <w:p w14:paraId="4F584ABE">
      <w:pPr>
        <w:ind w:firstLine="480" w:firstLineChars="200"/>
        <w:rPr>
          <w:rFonts w:hint="eastAsia"/>
          <w:color w:val="000000" w:themeColor="text1"/>
          <w:sz w:val="24"/>
          <w:highlight w:val="none"/>
          <w14:textFill>
            <w14:solidFill>
              <w14:schemeClr w14:val="tx1"/>
            </w14:solidFill>
          </w14:textFill>
        </w:rPr>
      </w:pPr>
    </w:p>
    <w:p w14:paraId="58D0ABD1">
      <w:pPr>
        <w:spacing w:before="156" w:beforeLines="50" w:after="156" w:afterLines="50" w:line="400" w:lineRule="exact"/>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第五节</w:t>
      </w:r>
      <w:r>
        <w:rPr>
          <w:rFonts w:hint="eastAsia"/>
          <w:b/>
          <w:color w:val="000000" w:themeColor="text1"/>
          <w:sz w:val="36"/>
          <w:szCs w:val="36"/>
          <w:highlight w:val="none"/>
          <w14:textFill>
            <w14:solidFill>
              <w14:schemeClr w14:val="tx1"/>
            </w14:solidFill>
          </w14:textFill>
        </w:rPr>
        <w:t>、开</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标</w:t>
      </w:r>
    </w:p>
    <w:p w14:paraId="61ADAFFA">
      <w:pPr>
        <w:spacing w:line="40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ascii="宋体" w:cs="宋体"/>
          <w:color w:val="000000" w:themeColor="text1"/>
          <w:sz w:val="24"/>
          <w:highlight w:val="none"/>
          <w:lang w:val="en-US" w:eastAsia="zh-CN"/>
          <w14:textFill>
            <w14:solidFill>
              <w14:schemeClr w14:val="tx1"/>
            </w14:solidFill>
          </w14:textFill>
        </w:rPr>
        <w:t>(一)</w:t>
      </w:r>
      <w:r>
        <w:rPr>
          <w:rFonts w:hint="eastAsia"/>
          <w:color w:val="000000" w:themeColor="text1"/>
          <w:sz w:val="24"/>
          <w:highlight w:val="none"/>
          <w14:textFill>
            <w14:solidFill>
              <w14:schemeClr w14:val="tx1"/>
            </w14:solidFill>
          </w14:textFill>
        </w:rPr>
        <w:t>开标</w:t>
      </w:r>
    </w:p>
    <w:p w14:paraId="561E0EEA">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、开标会议由招标人组织并主持进行。</w:t>
      </w:r>
    </w:p>
    <w:p w14:paraId="006F7250">
      <w:pPr>
        <w:spacing w:line="400" w:lineRule="exact"/>
        <w:ind w:firstLine="120" w:firstLineChars="50"/>
        <w:rPr>
          <w:color w:val="000000" w:themeColor="text1"/>
          <w:sz w:val="24"/>
          <w:highlight w:val="none"/>
          <w14:textFill>
            <w14:solidFill>
              <w14:schemeClr w14:val="tx1"/>
            </w14:solidFill>
          </w14:textFill>
        </w:rPr>
      </w:pPr>
      <w:r>
        <w:rPr>
          <w:rFonts w:hint="eastAsia" w:ascii="宋体" w:cs="宋体"/>
          <w:color w:val="000000" w:themeColor="text1"/>
          <w:sz w:val="24"/>
          <w:highlight w:val="none"/>
          <w:lang w:val="en-US" w:eastAsia="zh-CN"/>
          <w14:textFill>
            <w14:solidFill>
              <w14:schemeClr w14:val="tx1"/>
            </w14:solidFill>
          </w14:textFill>
        </w:rPr>
        <w:t>(二)</w:t>
      </w:r>
      <w:r>
        <w:rPr>
          <w:rFonts w:hint="eastAsia"/>
          <w:color w:val="000000" w:themeColor="text1"/>
          <w:sz w:val="24"/>
          <w:highlight w:val="none"/>
          <w14:textFill>
            <w14:solidFill>
              <w14:schemeClr w14:val="tx1"/>
            </w14:solidFill>
          </w14:textFill>
        </w:rPr>
        <w:t>投标文件有下列情况之一者视为无效：</w:t>
      </w:r>
    </w:p>
    <w:p w14:paraId="7588ABC4">
      <w:pPr>
        <w:spacing w:line="400" w:lineRule="exact"/>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、投标承诺书未加盖投标人公章的或未经法定代表人</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或委托代理人</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签字</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或盖章</w:t>
      </w:r>
      <w:r>
        <w:rPr>
          <w:b/>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的；</w:t>
      </w:r>
    </w:p>
    <w:p w14:paraId="5FE04034">
      <w:pPr>
        <w:spacing w:line="400" w:lineRule="exact"/>
        <w:ind w:firstLine="48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2、投标文件未按招标文件格式要求编制或关键内容字迹模糊辨认不清的；</w:t>
      </w:r>
    </w:p>
    <w:p w14:paraId="36A1B319">
      <w:pPr>
        <w:spacing w:line="400" w:lineRule="exact"/>
        <w:ind w:firstLine="48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3、投标截止时间以后送达的投标文件；</w:t>
      </w:r>
    </w:p>
    <w:p w14:paraId="6D5B66AC">
      <w:pPr>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4、</w:t>
      </w:r>
      <w:r>
        <w:rPr>
          <w:rFonts w:hint="eastAsia"/>
          <w:b/>
          <w:color w:val="000000" w:themeColor="text1"/>
          <w:sz w:val="24"/>
          <w:highlight w:val="none"/>
          <w:lang w:val="en-US" w:eastAsia="zh-CN"/>
          <w14:textFill>
            <w14:solidFill>
              <w14:schemeClr w14:val="tx1"/>
            </w14:solidFill>
          </w14:textFill>
        </w:rPr>
        <w:t>法定代表人</w:t>
      </w:r>
      <w:r>
        <w:rPr>
          <w:rFonts w:hint="eastAsia"/>
          <w:b/>
          <w:color w:val="000000" w:themeColor="text1"/>
          <w:sz w:val="24"/>
          <w:highlight w:val="none"/>
          <w14:textFill>
            <w14:solidFill>
              <w14:schemeClr w14:val="tx1"/>
            </w14:solidFill>
          </w14:textFill>
        </w:rPr>
        <w:t>参加会议未提供</w:t>
      </w:r>
      <w:r>
        <w:rPr>
          <w:rFonts w:hint="eastAsia"/>
          <w:b/>
          <w:color w:val="000000" w:themeColor="text1"/>
          <w:sz w:val="24"/>
          <w:highlight w:val="none"/>
          <w:lang w:val="en-US" w:eastAsia="zh-CN"/>
          <w14:textFill>
            <w14:solidFill>
              <w14:schemeClr w14:val="tx1"/>
            </w14:solidFill>
          </w14:textFill>
        </w:rPr>
        <w:t>法定代表人资格证明书的；</w:t>
      </w:r>
      <w:r>
        <w:rPr>
          <w:rFonts w:hint="eastAsia"/>
          <w:b/>
          <w:color w:val="000000" w:themeColor="text1"/>
          <w:sz w:val="24"/>
          <w:highlight w:val="none"/>
          <w14:textFill>
            <w14:solidFill>
              <w14:schemeClr w14:val="tx1"/>
            </w14:solidFill>
          </w14:textFill>
        </w:rPr>
        <w:t>委托代理人参加会议未提供合法、有效的授权委托书原件</w:t>
      </w:r>
      <w:r>
        <w:rPr>
          <w:rFonts w:hint="eastAsia"/>
          <w:b/>
          <w:color w:val="000000" w:themeColor="text1"/>
          <w:sz w:val="24"/>
          <w:highlight w:val="none"/>
          <w:lang w:val="en-US" w:eastAsia="zh-CN"/>
          <w14:textFill>
            <w14:solidFill>
              <w14:schemeClr w14:val="tx1"/>
            </w14:solidFill>
          </w14:textFill>
        </w:rPr>
        <w:t>及法定代表人资格证明书</w:t>
      </w:r>
      <w:r>
        <w:rPr>
          <w:rFonts w:hint="eastAsia"/>
          <w:b/>
          <w:color w:val="000000" w:themeColor="text1"/>
          <w:sz w:val="24"/>
          <w:highlight w:val="none"/>
          <w14:textFill>
            <w14:solidFill>
              <w14:schemeClr w14:val="tx1"/>
            </w14:solidFill>
          </w14:textFill>
        </w:rPr>
        <w:t>的；</w:t>
      </w:r>
    </w:p>
    <w:p w14:paraId="5D2D515C">
      <w:pPr>
        <w:spacing w:line="400" w:lineRule="exact"/>
        <w:ind w:firstLine="48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5、投标人的报价下浮率、工期、质量承诺不符合前附表规定的；</w:t>
      </w:r>
    </w:p>
    <w:p w14:paraId="2FA7606C">
      <w:pPr>
        <w:spacing w:line="400" w:lineRule="exact"/>
        <w:ind w:firstLine="48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6、投标人未按本招标文件的要求提供投标保证金的；</w:t>
      </w:r>
    </w:p>
    <w:p w14:paraId="39A2D998">
      <w:pPr>
        <w:spacing w:line="400" w:lineRule="exact"/>
        <w:ind w:firstLine="48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7、附件资料中的资料提供不符合要求或不全的；</w:t>
      </w:r>
    </w:p>
    <w:p w14:paraId="21B2C355">
      <w:pPr>
        <w:spacing w:line="400" w:lineRule="exact"/>
        <w:ind w:firstLine="480"/>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8、投标文件其他实质上未响应招标文件要求的。</w:t>
      </w:r>
    </w:p>
    <w:p w14:paraId="4BAB3241">
      <w:pPr>
        <w:spacing w:line="400" w:lineRule="exact"/>
        <w:ind w:firstLine="48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9、投标文件有行间插字、字迹涂改且未加盖投标人公章的；</w:t>
      </w:r>
    </w:p>
    <w:p w14:paraId="1B40C2BE">
      <w:pPr>
        <w:spacing w:line="400" w:lineRule="exact"/>
        <w:ind w:firstLine="120" w:firstLineChars="50"/>
        <w:rPr>
          <w:rFonts w:hint="eastAsia"/>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ascii="宋体" w:cs="宋体"/>
          <w:color w:val="000000" w:themeColor="text1"/>
          <w:sz w:val="24"/>
          <w:highlight w:val="none"/>
          <w:lang w:val="en-US" w:eastAsia="zh-CN"/>
          <w14:textFill>
            <w14:solidFill>
              <w14:schemeClr w14:val="tx1"/>
            </w14:solidFill>
          </w14:textFill>
        </w:rPr>
        <w:t>(三)</w:t>
      </w:r>
      <w:r>
        <w:rPr>
          <w:rFonts w:hint="eastAsia"/>
          <w:color w:val="000000" w:themeColor="text1"/>
          <w:sz w:val="24"/>
          <w:highlight w:val="none"/>
          <w:lang w:eastAsia="zh-CN"/>
          <w14:textFill>
            <w14:solidFill>
              <w14:schemeClr w14:val="tx1"/>
            </w14:solidFill>
          </w14:textFill>
        </w:rPr>
        <w:t>开标程序</w:t>
      </w:r>
    </w:p>
    <w:p w14:paraId="18FC39B4">
      <w:pPr>
        <w:spacing w:line="400" w:lineRule="exact"/>
        <w:ind w:firstLine="120" w:firstLineChars="5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   1、本工程先对附件资料、投标保证金进行审查，附件资料、投标保证金评定结果出来后，再开商务标。附件资料、投标保证金评定为无效标的，则商务标不予开标。</w:t>
      </w:r>
    </w:p>
    <w:p w14:paraId="0410C1C2">
      <w:pPr>
        <w:spacing w:line="400" w:lineRule="exac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2、招标人在开商务标前当众宣布附件资料、投标保证金的评定结果，然后开商务标</w:t>
      </w:r>
      <w:r>
        <w:rPr>
          <w:rFonts w:hint="eastAsia"/>
          <w:color w:val="000000" w:themeColor="text1"/>
          <w:sz w:val="24"/>
          <w:highlight w:val="none"/>
          <w14:textFill>
            <w14:solidFill>
              <w14:schemeClr w14:val="tx1"/>
            </w14:solidFill>
          </w14:textFill>
        </w:rPr>
        <w:t>并宣读有效投标的投标人名称、</w:t>
      </w:r>
      <w:r>
        <w:rPr>
          <w:rFonts w:hint="eastAsia"/>
          <w:color w:val="000000" w:themeColor="text1"/>
          <w:sz w:val="24"/>
          <w:highlight w:val="none"/>
          <w:lang w:eastAsia="zh-CN"/>
          <w14:textFill>
            <w14:solidFill>
              <w14:schemeClr w14:val="tx1"/>
            </w14:solidFill>
          </w14:textFill>
        </w:rPr>
        <w:t>报价下浮率</w:t>
      </w:r>
      <w:r>
        <w:rPr>
          <w:rFonts w:hint="eastAsia"/>
          <w:color w:val="000000" w:themeColor="text1"/>
          <w:sz w:val="24"/>
          <w:highlight w:val="none"/>
          <w14:textFill>
            <w14:solidFill>
              <w14:schemeClr w14:val="tx1"/>
            </w14:solidFill>
          </w14:textFill>
        </w:rPr>
        <w:t>、工期承诺、质量承诺以及招标人认为适当的其他内容。</w:t>
      </w:r>
    </w:p>
    <w:p w14:paraId="13957F02">
      <w:pPr>
        <w:tabs>
          <w:tab w:val="left" w:pos="2320"/>
        </w:tabs>
        <w:spacing w:before="156" w:beforeLines="50" w:line="400" w:lineRule="exact"/>
        <w:ind w:firstLine="482"/>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第六节</w:t>
      </w:r>
      <w:r>
        <w:rPr>
          <w:rFonts w:hint="eastAsia"/>
          <w:b/>
          <w:color w:val="000000" w:themeColor="text1"/>
          <w:sz w:val="36"/>
          <w:szCs w:val="36"/>
          <w:highlight w:val="none"/>
          <w14:textFill>
            <w14:solidFill>
              <w14:schemeClr w14:val="tx1"/>
            </w14:solidFill>
          </w14:textFill>
        </w:rPr>
        <w:t>、评</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标</w:t>
      </w:r>
    </w:p>
    <w:p w14:paraId="086BA2C3">
      <w:pPr>
        <w:spacing w:line="400" w:lineRule="exact"/>
        <w:ind w:left="420" w:left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评标组织</w:t>
      </w:r>
      <w:r>
        <w:rPr>
          <w:color w:val="000000" w:themeColor="text1"/>
          <w:sz w:val="24"/>
          <w:highlight w:val="none"/>
          <w14:textFill>
            <w14:solidFill>
              <w14:schemeClr w14:val="tx1"/>
            </w14:solidFill>
          </w14:textFill>
        </w:rPr>
        <w:t xml:space="preserve">    </w:t>
      </w:r>
    </w:p>
    <w:p w14:paraId="037F84A4">
      <w:pPr>
        <w:spacing w:line="400" w:lineRule="exact"/>
        <w:ind w:left="420" w:left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招标单位据实际情况组成评标小组。</w:t>
      </w:r>
    </w:p>
    <w:p w14:paraId="7FF33017">
      <w:pPr>
        <w:spacing w:line="400" w:lineRule="exact"/>
        <w:ind w:left="420" w:left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评标原则</w:t>
      </w:r>
    </w:p>
    <w:p w14:paraId="20035C8C">
      <w:pPr>
        <w:spacing w:line="400" w:lineRule="exact"/>
        <w:ind w:left="420" w:left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遵循公开、公平、公正、诚实、信用、科学的原则。</w:t>
      </w:r>
    </w:p>
    <w:p w14:paraId="3A21C6A9">
      <w:pPr>
        <w:spacing w:line="400" w:lineRule="exact"/>
        <w:ind w:left="420" w:left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评标办法</w:t>
      </w:r>
    </w:p>
    <w:p w14:paraId="4DA1FD77">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、先对投标文件进行符合性审查，再开商务标</w:t>
      </w:r>
      <w:r>
        <w:rPr>
          <w:rFonts w:hint="eastAsia"/>
          <w:color w:val="000000" w:themeColor="text1"/>
          <w:sz w:val="24"/>
          <w:highlight w:val="none"/>
          <w:lang w:eastAsia="zh-CN"/>
          <w14:textFill>
            <w14:solidFill>
              <w14:schemeClr w14:val="tx1"/>
            </w14:solidFill>
          </w14:textFill>
        </w:rPr>
        <w:t>同时检查投标保证金情况</w:t>
      </w:r>
      <w:r>
        <w:rPr>
          <w:rFonts w:hint="eastAsia"/>
          <w:color w:val="000000" w:themeColor="text1"/>
          <w:sz w:val="24"/>
          <w:highlight w:val="none"/>
          <w14:textFill>
            <w14:solidFill>
              <w14:schemeClr w14:val="tx1"/>
            </w14:solidFill>
          </w14:textFill>
        </w:rPr>
        <w:t>，然后确定基准标底下浮率。符合性审查不合格的，其商务标不再拆封、评审。</w:t>
      </w:r>
    </w:p>
    <w:p w14:paraId="6D4A3108">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、因有效标不足三家，使得投标明显缺乏竞争的，评标委员会可以否决全部投标。当全部投标被否决的，招标人应当依法重新招标。</w:t>
      </w:r>
    </w:p>
    <w:p w14:paraId="3D6B2B70">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、评标基准</w:t>
      </w:r>
    </w:p>
    <w:p w14:paraId="30D52571">
      <w:pPr>
        <w:spacing w:line="400" w:lineRule="exact"/>
        <w:ind w:firstLine="4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基准标底下浮率：在</w:t>
      </w:r>
      <w:r>
        <w:rPr>
          <w:rFonts w:hint="eastAsia" w:ascii="宋体" w:hAnsi="宋体"/>
          <w:b/>
          <w:bCs w:val="0"/>
          <w:color w:val="000000" w:themeColor="text1"/>
          <w:sz w:val="24"/>
          <w:highlight w:val="none"/>
          <w:lang w:val="en-US" w:eastAsia="zh-CN"/>
          <w14:textFill>
            <w14:solidFill>
              <w14:schemeClr w14:val="tx1"/>
            </w14:solidFill>
          </w14:textFill>
        </w:rPr>
        <w:t>8</w:t>
      </w:r>
      <w:r>
        <w:rPr>
          <w:rFonts w:hint="eastAsia" w:ascii="宋体" w:hAnsi="宋体"/>
          <w:b/>
          <w:bCs w:val="0"/>
          <w:color w:val="000000" w:themeColor="text1"/>
          <w:sz w:val="24"/>
          <w:highlight w:val="none"/>
          <w14:textFill>
            <w14:solidFill>
              <w14:schemeClr w14:val="tx1"/>
            </w14:solidFill>
          </w14:textFill>
        </w:rPr>
        <w:t>%～</w:t>
      </w:r>
      <w:r>
        <w:rPr>
          <w:rFonts w:hint="eastAsia" w:ascii="宋体" w:hAnsi="宋体"/>
          <w:b/>
          <w:bCs w:val="0"/>
          <w:color w:val="000000" w:themeColor="text1"/>
          <w:sz w:val="24"/>
          <w:highlight w:val="none"/>
          <w:lang w:val="en-US" w:eastAsia="zh-CN"/>
          <w14:textFill>
            <w14:solidFill>
              <w14:schemeClr w14:val="tx1"/>
            </w14:solidFill>
          </w14:textFill>
        </w:rPr>
        <w:t xml:space="preserve"> 13</w:t>
      </w:r>
      <w:r>
        <w:rPr>
          <w:rFonts w:hint="eastAsia" w:ascii="宋体" w:hAnsi="宋体"/>
          <w:b/>
          <w:bCs w:val="0"/>
          <w:color w:val="000000" w:themeColor="text1"/>
          <w:sz w:val="24"/>
          <w:highlight w:val="none"/>
          <w14:textFill>
            <w14:solidFill>
              <w14:schemeClr w14:val="tx1"/>
            </w14:solidFill>
          </w14:textFill>
        </w:rPr>
        <w:t>%(含</w:t>
      </w:r>
      <w:r>
        <w:rPr>
          <w:rFonts w:hint="eastAsia" w:ascii="宋体" w:hAnsi="宋体"/>
          <w:b/>
          <w:bCs w:val="0"/>
          <w:color w:val="000000" w:themeColor="text1"/>
          <w:sz w:val="24"/>
          <w:highlight w:val="none"/>
          <w:lang w:val="en-US" w:eastAsia="zh-CN"/>
          <w14:textFill>
            <w14:solidFill>
              <w14:schemeClr w14:val="tx1"/>
            </w14:solidFill>
          </w14:textFill>
        </w:rPr>
        <w:t xml:space="preserve"> </w:t>
      </w:r>
      <w:r>
        <w:rPr>
          <w:rFonts w:hint="eastAsia" w:ascii="宋体" w:hAnsi="宋体"/>
          <w:b/>
          <w:bCs w:val="0"/>
          <w:color w:val="000000" w:themeColor="text1"/>
          <w:sz w:val="24"/>
          <w:highlight w:val="none"/>
          <w14:textFill>
            <w14:solidFill>
              <w14:schemeClr w14:val="tx1"/>
            </w14:solidFill>
          </w14:textFill>
        </w:rPr>
        <w:t>%、</w:t>
      </w:r>
      <w:r>
        <w:rPr>
          <w:rFonts w:hint="eastAsia" w:ascii="宋体" w:hAnsi="宋体"/>
          <w:b/>
          <w:bCs w:val="0"/>
          <w:color w:val="000000" w:themeColor="text1"/>
          <w:sz w:val="24"/>
          <w:highlight w:val="none"/>
          <w:lang w:val="en-US" w:eastAsia="zh-CN"/>
          <w14:textFill>
            <w14:solidFill>
              <w14:schemeClr w14:val="tx1"/>
            </w14:solidFill>
          </w14:textFill>
        </w:rPr>
        <w:t>13</w:t>
      </w:r>
      <w:r>
        <w:rPr>
          <w:rFonts w:hint="eastAsia" w:ascii="宋体" w:hAnsi="宋体"/>
          <w:b/>
          <w:bCs w:val="0"/>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内(每球平均相隔</w:t>
      </w:r>
      <w:r>
        <w:rPr>
          <w:rFonts w:hint="eastAsia"/>
          <w:color w:val="000000" w:themeColor="text1"/>
          <w:sz w:val="24"/>
          <w:highlight w:val="none"/>
          <w:lang w:val="en-US" w:eastAsia="zh-CN"/>
          <w14:textFill>
            <w14:solidFill>
              <w14:schemeClr w14:val="tx1"/>
            </w14:solidFill>
          </w14:textFill>
        </w:rPr>
        <w:t>0.5%</w:t>
      </w:r>
      <w:r>
        <w:rPr>
          <w:rFonts w:hint="eastAsia"/>
          <w:color w:val="000000" w:themeColor="text1"/>
          <w:sz w:val="24"/>
          <w:highlight w:val="none"/>
          <w14:textFill>
            <w14:solidFill>
              <w14:schemeClr w14:val="tx1"/>
            </w14:solidFill>
          </w14:textFill>
        </w:rPr>
        <w:t>)以随机</w:t>
      </w:r>
      <w:r>
        <w:rPr>
          <w:rFonts w:hint="eastAsia"/>
          <w:color w:val="000000" w:themeColor="text1"/>
          <w:sz w:val="24"/>
          <w:highlight w:val="none"/>
          <w:lang w:eastAsia="zh-CN"/>
          <w14:textFill>
            <w14:solidFill>
              <w14:schemeClr w14:val="tx1"/>
            </w14:solidFill>
          </w14:textFill>
        </w:rPr>
        <w:t>不重复</w:t>
      </w:r>
      <w:r>
        <w:rPr>
          <w:rFonts w:hint="eastAsia"/>
          <w:color w:val="000000" w:themeColor="text1"/>
          <w:sz w:val="24"/>
          <w:highlight w:val="none"/>
          <w14:textFill>
            <w14:solidFill>
              <w14:schemeClr w14:val="tx1"/>
            </w14:solidFill>
          </w14:textFill>
        </w:rPr>
        <w:t>抽取(5—7次)下浮率的平均下浮率（</w:t>
      </w:r>
      <w:r>
        <w:rPr>
          <w:rFonts w:hint="eastAsia"/>
          <w:color w:val="000000" w:themeColor="text1"/>
          <w:sz w:val="24"/>
          <w:highlight w:val="none"/>
          <w14:textFill>
            <w14:solidFill>
              <w14:schemeClr w14:val="tx1"/>
            </w14:solidFill>
          </w14:textFill>
        </w:rPr>
        <w:t>保留小数点后两位，若有第三位，四舍五入）。(抽取次数现场抽签确定)</w:t>
      </w:r>
    </w:p>
    <w:p w14:paraId="691280BF">
      <w:pPr>
        <w:spacing w:line="400" w:lineRule="exact"/>
        <w:ind w:firstLine="480"/>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该基准标底下浮率在开商务标后确定并宣布。</w:t>
      </w:r>
    </w:p>
    <w:p w14:paraId="72DAD591">
      <w:pPr>
        <w:spacing w:line="370" w:lineRule="exact"/>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4、中标人的确定</w:t>
      </w:r>
    </w:p>
    <w:p w14:paraId="1718DA00">
      <w:pPr>
        <w:spacing w:line="370" w:lineRule="exact"/>
        <w:ind w:firstLine="480" w:firstLineChars="200"/>
        <w:rPr>
          <w:rFonts w:hint="eastAsia" w:ascii="宋体" w:hAnsi="宋体" w:eastAsiaTheme="minorEastAsia"/>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4.1先取基</w:t>
      </w:r>
      <w:r>
        <w:rPr>
          <w:rFonts w:hint="eastAsia" w:ascii="宋体" w:hAnsi="宋体"/>
          <w:snapToGrid w:val="0"/>
          <w:color w:val="000000" w:themeColor="text1"/>
          <w:kern w:val="0"/>
          <w:sz w:val="24"/>
          <w:highlight w:val="none"/>
          <w14:textFill>
            <w14:solidFill>
              <w14:schemeClr w14:val="tx1"/>
            </w14:solidFill>
          </w14:textFill>
        </w:rPr>
        <w:t>准下浮率下接近的投标人（向相对基准下浮率</w:t>
      </w:r>
      <w:r>
        <w:rPr>
          <w:rFonts w:hint="eastAsia" w:ascii="宋体" w:hAnsi="宋体"/>
          <w:snapToGrid w:val="0"/>
          <w:color w:val="000000" w:themeColor="text1"/>
          <w:kern w:val="0"/>
          <w:sz w:val="24"/>
          <w:highlight w:val="none"/>
          <w:lang w:val="en-US" w:eastAsia="zh-CN"/>
          <w14:textFill>
            <w14:solidFill>
              <w14:schemeClr w14:val="tx1"/>
            </w14:solidFill>
          </w14:textFill>
        </w:rPr>
        <w:t>多</w:t>
      </w:r>
      <w:r>
        <w:rPr>
          <w:rFonts w:hint="eastAsia" w:ascii="宋体" w:hAnsi="宋体"/>
          <w:snapToGrid w:val="0"/>
          <w:color w:val="000000" w:themeColor="text1"/>
          <w:kern w:val="0"/>
          <w:sz w:val="24"/>
          <w:highlight w:val="none"/>
          <w14:textFill>
            <w14:solidFill>
              <w14:schemeClr w14:val="tx1"/>
            </w14:solidFill>
          </w14:textFill>
        </w:rPr>
        <w:t>的方向移动）作为第一中标候选人；如无下接近基准下浮率的，</w:t>
      </w:r>
      <w:r>
        <w:rPr>
          <w:rFonts w:hint="eastAsia" w:ascii="宋体" w:hAnsi="宋体"/>
          <w:color w:val="000000" w:themeColor="text1"/>
          <w:sz w:val="24"/>
          <w:highlight w:val="none"/>
          <w14:textFill>
            <w14:solidFill>
              <w14:schemeClr w14:val="tx1"/>
            </w14:solidFill>
          </w14:textFill>
        </w:rPr>
        <w:t>则取</w:t>
      </w:r>
      <w:r>
        <w:rPr>
          <w:rFonts w:hint="eastAsia" w:ascii="宋体" w:hAnsi="宋体"/>
          <w:snapToGrid w:val="0"/>
          <w:color w:val="000000" w:themeColor="text1"/>
          <w:kern w:val="0"/>
          <w:sz w:val="24"/>
          <w:highlight w:val="none"/>
          <w14:textFill>
            <w14:solidFill>
              <w14:schemeClr w14:val="tx1"/>
            </w14:solidFill>
          </w14:textFill>
        </w:rPr>
        <w:t>等于基准下浮率的投标人作为第一中标候选人；如无下接近</w:t>
      </w:r>
      <w:r>
        <w:rPr>
          <w:rFonts w:ascii="宋体" w:hAnsi="宋体"/>
          <w:snapToGrid w:val="0"/>
          <w:color w:val="000000" w:themeColor="text1"/>
          <w:kern w:val="0"/>
          <w:sz w:val="24"/>
          <w:highlight w:val="none"/>
          <w14:textFill>
            <w14:solidFill>
              <w14:schemeClr w14:val="tx1"/>
            </w14:solidFill>
          </w14:textFill>
        </w:rPr>
        <w:t>(</w:t>
      </w:r>
      <w:r>
        <w:rPr>
          <w:rFonts w:hint="eastAsia" w:ascii="宋体" w:hAnsi="宋体"/>
          <w:snapToGrid w:val="0"/>
          <w:color w:val="000000" w:themeColor="text1"/>
          <w:kern w:val="0"/>
          <w:sz w:val="24"/>
          <w:highlight w:val="none"/>
          <w14:textFill>
            <w14:solidFill>
              <w14:schemeClr w14:val="tx1"/>
            </w14:solidFill>
          </w14:textFill>
        </w:rPr>
        <w:t>且不等于基准下浮率</w:t>
      </w:r>
      <w:r>
        <w:rPr>
          <w:rFonts w:ascii="宋体" w:hAnsi="宋体"/>
          <w:snapToGrid w:val="0"/>
          <w:color w:val="000000" w:themeColor="text1"/>
          <w:kern w:val="0"/>
          <w:sz w:val="24"/>
          <w:highlight w:val="none"/>
          <w14:textFill>
            <w14:solidFill>
              <w14:schemeClr w14:val="tx1"/>
            </w14:solidFill>
          </w14:textFill>
        </w:rPr>
        <w:t>)</w:t>
      </w:r>
      <w:r>
        <w:rPr>
          <w:rFonts w:hint="eastAsia" w:ascii="宋体" w:hAnsi="宋体"/>
          <w:snapToGrid w:val="0"/>
          <w:color w:val="000000" w:themeColor="text1"/>
          <w:kern w:val="0"/>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投标人</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则取</w:t>
      </w:r>
      <w:r>
        <w:rPr>
          <w:rFonts w:hint="eastAsia" w:ascii="宋体" w:hAnsi="宋体"/>
          <w:snapToGrid w:val="0"/>
          <w:color w:val="000000" w:themeColor="text1"/>
          <w:kern w:val="0"/>
          <w:sz w:val="24"/>
          <w:highlight w:val="none"/>
          <w14:textFill>
            <w14:solidFill>
              <w14:schemeClr w14:val="tx1"/>
            </w14:solidFill>
          </w14:textFill>
        </w:rPr>
        <w:t>上接近</w:t>
      </w:r>
      <w:r>
        <w:rPr>
          <w:rFonts w:hint="eastAsia" w:ascii="宋体" w:hAnsi="宋体"/>
          <w:color w:val="000000" w:themeColor="text1"/>
          <w:sz w:val="24"/>
          <w:highlight w:val="none"/>
          <w14:textFill>
            <w14:solidFill>
              <w14:schemeClr w14:val="tx1"/>
            </w14:solidFill>
          </w14:textFill>
        </w:rPr>
        <w:t>基准标底下浮率的投标人</w:t>
      </w:r>
      <w:r>
        <w:rPr>
          <w:rFonts w:hint="eastAsia" w:ascii="宋体" w:hAnsi="宋体"/>
          <w:snapToGrid w:val="0"/>
          <w:color w:val="000000" w:themeColor="text1"/>
          <w:kern w:val="0"/>
          <w:sz w:val="24"/>
          <w:highlight w:val="none"/>
          <w14:textFill>
            <w14:solidFill>
              <w14:schemeClr w14:val="tx1"/>
            </w14:solidFill>
          </w14:textFill>
        </w:rPr>
        <w:t>作为第一中标候选人</w:t>
      </w:r>
      <w:r>
        <w:rPr>
          <w:rFonts w:hint="eastAsia" w:ascii="宋体" w:hAnsi="宋体"/>
          <w:snapToGrid w:val="0"/>
          <w:color w:val="000000" w:themeColor="text1"/>
          <w:kern w:val="0"/>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但中标价按基准标底下浮率计算</w:t>
      </w:r>
      <w:r>
        <w:rPr>
          <w:rFonts w:hint="eastAsia" w:ascii="宋体" w:hAnsi="宋体"/>
          <w:snapToGrid w:val="0"/>
          <w:color w:val="000000" w:themeColor="text1"/>
          <w:kern w:val="0"/>
          <w:sz w:val="24"/>
          <w:highlight w:val="none"/>
          <w:lang w:eastAsia="zh-CN"/>
          <w14:textFill>
            <w14:solidFill>
              <w14:schemeClr w14:val="tx1"/>
            </w14:solidFill>
          </w14:textFill>
        </w:rPr>
        <w:t>）</w:t>
      </w:r>
      <w:r>
        <w:rPr>
          <w:rFonts w:hint="eastAsia" w:ascii="宋体" w:hAnsi="宋体"/>
          <w:snapToGrid w:val="0"/>
          <w:color w:val="000000" w:themeColor="text1"/>
          <w:kern w:val="0"/>
          <w:sz w:val="24"/>
          <w:highlight w:val="none"/>
          <w14:textFill>
            <w14:solidFill>
              <w14:schemeClr w14:val="tx1"/>
            </w14:solidFill>
          </w14:textFill>
        </w:rPr>
        <w:t>，如遇</w:t>
      </w:r>
      <w:r>
        <w:rPr>
          <w:rFonts w:hint="eastAsia" w:ascii="宋体" w:hAnsi="宋体"/>
          <w:color w:val="000000" w:themeColor="text1"/>
          <w:sz w:val="24"/>
          <w:highlight w:val="none"/>
          <w14:textFill>
            <w14:solidFill>
              <w14:schemeClr w14:val="tx1"/>
            </w14:solidFill>
          </w14:textFill>
        </w:rPr>
        <w:t>二者及以上</w:t>
      </w:r>
      <w:r>
        <w:rPr>
          <w:rFonts w:hint="eastAsia" w:ascii="宋体" w:hAnsi="宋体"/>
          <w:color w:val="000000" w:themeColor="text1"/>
          <w:sz w:val="24"/>
          <w:highlight w:val="none"/>
          <w:lang w:val="en-US" w:eastAsia="zh-CN"/>
          <w14:textFill>
            <w14:solidFill>
              <w14:schemeClr w14:val="tx1"/>
            </w14:solidFill>
          </w14:textFill>
        </w:rPr>
        <w:t>中标</w:t>
      </w:r>
      <w:r>
        <w:rPr>
          <w:rFonts w:hint="eastAsia" w:ascii="宋体" w:hAnsi="宋体"/>
          <w:snapToGrid w:val="0"/>
          <w:color w:val="000000" w:themeColor="text1"/>
          <w:kern w:val="0"/>
          <w:sz w:val="24"/>
          <w:highlight w:val="none"/>
          <w14:textFill>
            <w14:solidFill>
              <w14:schemeClr w14:val="tx1"/>
            </w14:solidFill>
          </w14:textFill>
        </w:rPr>
        <w:t>下浮率相同则由</w:t>
      </w:r>
      <w:r>
        <w:rPr>
          <w:rFonts w:hint="eastAsia" w:ascii="宋体" w:hAnsi="宋体"/>
          <w:snapToGrid w:val="0"/>
          <w:color w:val="000000" w:themeColor="text1"/>
          <w:kern w:val="0"/>
          <w:sz w:val="24"/>
          <w:highlight w:val="none"/>
          <w:lang w:val="en-US" w:eastAsia="zh-CN"/>
          <w14:textFill>
            <w14:solidFill>
              <w14:schemeClr w14:val="tx1"/>
            </w14:solidFill>
          </w14:textFill>
        </w:rPr>
        <w:t>招</w:t>
      </w:r>
      <w:r>
        <w:rPr>
          <w:rFonts w:hint="eastAsia" w:ascii="宋体" w:hAnsi="宋体"/>
          <w:snapToGrid w:val="0"/>
          <w:color w:val="000000" w:themeColor="text1"/>
          <w:kern w:val="0"/>
          <w:sz w:val="24"/>
          <w:highlight w:val="none"/>
          <w14:textFill>
            <w14:solidFill>
              <w14:schemeClr w14:val="tx1"/>
            </w14:solidFill>
          </w14:textFill>
        </w:rPr>
        <w:t>标人抽签确定第一</w:t>
      </w:r>
      <w:r>
        <w:rPr>
          <w:rFonts w:hint="eastAsia" w:ascii="宋体" w:hAnsi="宋体"/>
          <w:snapToGrid w:val="0"/>
          <w:color w:val="000000" w:themeColor="text1"/>
          <w:kern w:val="0"/>
          <w:sz w:val="24"/>
          <w:highlight w:val="none"/>
          <w:lang w:eastAsia="zh-CN"/>
          <w14:textFill>
            <w14:solidFill>
              <w14:schemeClr w14:val="tx1"/>
            </w14:solidFill>
          </w14:textFill>
        </w:rPr>
        <w:t>、</w:t>
      </w:r>
      <w:r>
        <w:rPr>
          <w:rFonts w:hint="eastAsia" w:ascii="宋体" w:hAnsi="宋体"/>
          <w:snapToGrid w:val="0"/>
          <w:color w:val="000000" w:themeColor="text1"/>
          <w:kern w:val="0"/>
          <w:sz w:val="24"/>
          <w:highlight w:val="none"/>
          <w:lang w:val="en-US" w:eastAsia="zh-CN"/>
          <w14:textFill>
            <w14:solidFill>
              <w14:schemeClr w14:val="tx1"/>
            </w14:solidFill>
          </w14:textFill>
        </w:rPr>
        <w:t>第二</w:t>
      </w:r>
      <w:r>
        <w:rPr>
          <w:rFonts w:hint="eastAsia" w:ascii="宋体" w:hAnsi="宋体"/>
          <w:snapToGrid w:val="0"/>
          <w:color w:val="000000" w:themeColor="text1"/>
          <w:kern w:val="0"/>
          <w:sz w:val="24"/>
          <w:highlight w:val="none"/>
          <w14:textFill>
            <w14:solidFill>
              <w14:schemeClr w14:val="tx1"/>
            </w14:solidFill>
          </w14:textFill>
        </w:rPr>
        <w:t>中标候选人</w:t>
      </w:r>
      <w:r>
        <w:rPr>
          <w:rFonts w:hint="eastAsia"/>
          <w:color w:val="000000" w:themeColor="text1"/>
          <w:sz w:val="24"/>
          <w:highlight w:val="none"/>
          <w:lang w:eastAsia="zh-CN"/>
          <w14:textFill>
            <w14:solidFill>
              <w14:schemeClr w14:val="tx1"/>
            </w14:solidFill>
          </w14:textFill>
        </w:rPr>
        <w:t>。</w:t>
      </w:r>
    </w:p>
    <w:p w14:paraId="20094990">
      <w:pPr>
        <w:spacing w:line="370" w:lineRule="exact"/>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4.2</w:t>
      </w:r>
      <w:r>
        <w:rPr>
          <w:rFonts w:hint="eastAsia" w:ascii="宋体" w:hAnsi="宋体" w:eastAsia="宋体" w:cs="宋体"/>
          <w:b/>
          <w:bCs/>
          <w:color w:val="000000" w:themeColor="text1"/>
          <w:kern w:val="0"/>
          <w:sz w:val="24"/>
          <w:szCs w:val="24"/>
          <w:highlight w:val="none"/>
          <w:lang w:val="en-US" w:eastAsia="zh-CN" w:bidi="ar"/>
          <w14:textFill>
            <w14:solidFill>
              <w14:schemeClr w14:val="tx1"/>
            </w14:solidFill>
          </w14:textFill>
        </w:rPr>
        <w:t>如遇中标下浮率相同抽签方式如下：</w:t>
      </w:r>
    </w:p>
    <w:p w14:paraId="5D89B3F5">
      <w:pPr>
        <w:spacing w:line="370" w:lineRule="exact"/>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1）相同下浮率的投标单位按报名顺序的编号确定号码。</w:t>
      </w:r>
    </w:p>
    <w:p w14:paraId="28C4EF0E">
      <w:pPr>
        <w:spacing w:line="370" w:lineRule="exact"/>
        <w:ind w:firstLine="480" w:firstLineChars="200"/>
        <w:rPr>
          <w:rFonts w:hint="eastAsia"/>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lang w:eastAsia="zh-CN"/>
          <w14:textFill>
            <w14:solidFill>
              <w14:schemeClr w14:val="tx1"/>
            </w14:solidFill>
          </w14:textFill>
        </w:rPr>
        <w:t>由招标人在</w:t>
      </w:r>
      <w:r>
        <w:rPr>
          <w:rFonts w:hint="eastAsia"/>
          <w:color w:val="000000" w:themeColor="text1"/>
          <w:sz w:val="24"/>
          <w:highlight w:val="none"/>
          <w:lang w:val="en-US" w:eastAsia="zh-CN"/>
          <w14:textFill>
            <w14:solidFill>
              <w14:schemeClr w14:val="tx1"/>
            </w14:solidFill>
          </w14:textFill>
        </w:rPr>
        <w:t>相同下浮率的投标单位报名</w:t>
      </w:r>
      <w:r>
        <w:rPr>
          <w:rFonts w:hint="eastAsia"/>
          <w:color w:val="000000" w:themeColor="text1"/>
          <w:sz w:val="24"/>
          <w:highlight w:val="none"/>
          <w:lang w:eastAsia="zh-CN"/>
          <w14:textFill>
            <w14:solidFill>
              <w14:schemeClr w14:val="tx1"/>
            </w14:solidFill>
          </w14:textFill>
        </w:rPr>
        <w:t>编号号码中公开随机抽取，抽取的第一个号码对应的投标人为第二中标候选人，抽取的第二个号码对应的投标人为第一中标候选人。</w:t>
      </w:r>
    </w:p>
    <w:p w14:paraId="472E864D">
      <w:pPr>
        <w:spacing w:line="380" w:lineRule="exact"/>
        <w:ind w:firstLine="354" w:firstLineChars="147"/>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本工程下浮率及计算过程、</w:t>
      </w:r>
      <w:r>
        <w:rPr>
          <w:rFonts w:hint="eastAsia" w:ascii="宋体" w:hAnsi="宋体"/>
          <w:b/>
          <w:bCs/>
          <w:color w:val="000000" w:themeColor="text1"/>
          <w:sz w:val="24"/>
          <w:highlight w:val="none"/>
          <w14:textFill>
            <w14:solidFill>
              <w14:schemeClr w14:val="tx1"/>
            </w14:solidFill>
          </w14:textFill>
        </w:rPr>
        <w:t>结果均保留小数点后两位，第三位四舍五入。</w:t>
      </w:r>
    </w:p>
    <w:p w14:paraId="247681C0">
      <w:pPr>
        <w:spacing w:line="380" w:lineRule="exact"/>
        <w:ind w:firstLine="354" w:firstLineChars="147"/>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5、</w:t>
      </w:r>
      <w:r>
        <w:rPr>
          <w:rFonts w:hint="eastAsia" w:ascii="宋体" w:hAnsi="宋体"/>
          <w:b/>
          <w:color w:val="000000" w:themeColor="text1"/>
          <w:sz w:val="24"/>
          <w:highlight w:val="none"/>
          <w14:textFill>
            <w14:solidFill>
              <w14:schemeClr w14:val="tx1"/>
            </w14:solidFill>
          </w14:textFill>
        </w:rPr>
        <w:t>推荐中标候选人</w:t>
      </w:r>
    </w:p>
    <w:p w14:paraId="554D895D">
      <w:pPr>
        <w:spacing w:line="380" w:lineRule="exact"/>
        <w:ind w:left="-111" w:leftChars="-53"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1招标人确定排名第一的中标候选人为中标人。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确定</w:t>
      </w:r>
      <w:r>
        <w:rPr>
          <w:rFonts w:hint="eastAsia" w:ascii="宋体" w:hAnsi="宋体"/>
          <w:color w:val="000000" w:themeColor="text1"/>
          <w:sz w:val="24"/>
          <w:highlight w:val="none"/>
          <w14:textFill>
            <w14:solidFill>
              <w14:schemeClr w14:val="tx1"/>
            </w14:solidFill>
          </w14:textFill>
        </w:rPr>
        <w:t>第二</w:t>
      </w:r>
      <w:r>
        <w:rPr>
          <w:rFonts w:hint="eastAsia"/>
          <w:color w:val="000000" w:themeColor="text1"/>
          <w:sz w:val="24"/>
          <w:highlight w:val="none"/>
          <w14:textFill>
            <w14:solidFill>
              <w14:schemeClr w14:val="tx1"/>
            </w14:solidFill>
          </w14:textFill>
        </w:rPr>
        <w:t>中标候选人为中标人，也可以重新招标。</w:t>
      </w:r>
    </w:p>
    <w:p w14:paraId="1BC37EFB">
      <w:pPr>
        <w:spacing w:line="380" w:lineRule="exact"/>
        <w:ind w:left="-111" w:leftChars="-53"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中标候选人因不可抗力之外的原因放弃中标权的，必须按招标文件的规定没收其投标保证金。没收的投标保证金不能弥补由于其放弃中标权而给招标人造成报价的差额损失的，由放弃中标权的中标候选人承担。所有中标候选人放弃中标权或被取消中标资格的，招标人应当重新依法组织招标。</w:t>
      </w:r>
    </w:p>
    <w:p w14:paraId="161902F8">
      <w:pPr>
        <w:spacing w:line="380" w:lineRule="exact"/>
        <w:ind w:left="-111" w:leftChars="-53"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评标委员会经评审，认为所有投标都不符合招标文件要求的，可以否决所有投标。所有投标被否决后，招标人应当依法重新招标。</w:t>
      </w:r>
    </w:p>
    <w:p w14:paraId="139A928A">
      <w:pPr>
        <w:spacing w:line="380" w:lineRule="exact"/>
        <w:ind w:left="-111" w:leftChars="-53"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四</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投标文件的澄清</w:t>
      </w:r>
    </w:p>
    <w:p w14:paraId="7687303E">
      <w:pPr>
        <w:spacing w:line="400" w:lineRule="exact"/>
        <w:ind w:firstLine="48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为了有助于投标文件的审查、评价和比较，评标小组可以个别地要求投标人澄清其投标文件。有关澄清的要求和签复，应以书面形式进行，但不允许更改投标报价或投标的实质性内容。</w:t>
      </w:r>
    </w:p>
    <w:p w14:paraId="3AA457C1">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五</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评标内容的保密</w:t>
      </w:r>
    </w:p>
    <w:p w14:paraId="2A9D11A2">
      <w:pPr>
        <w:spacing w:line="400" w:lineRule="exac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标后，直到宣布授予中标人合同为止，凡属于审查、澄清、评价和比较投标的所有资料、有关授予合同的信息，都不应向投标人或与评标无关的其他人泄露。在评标过程中，投标人对招标人或评标小组施加影响的任何行为，都将导致取消投标资格。</w:t>
      </w:r>
    </w:p>
    <w:p w14:paraId="69DF4E22">
      <w:pPr>
        <w:spacing w:before="156" w:beforeLines="50" w:after="156" w:afterLines="50" w:line="400" w:lineRule="exact"/>
        <w:ind w:firstLine="482"/>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第七节</w:t>
      </w:r>
      <w:r>
        <w:rPr>
          <w:rFonts w:hint="eastAsia"/>
          <w:b/>
          <w:color w:val="000000" w:themeColor="text1"/>
          <w:sz w:val="36"/>
          <w:szCs w:val="36"/>
          <w:highlight w:val="none"/>
          <w14:textFill>
            <w14:solidFill>
              <w14:schemeClr w14:val="tx1"/>
            </w14:solidFill>
          </w14:textFill>
        </w:rPr>
        <w:t>、授予合同</w:t>
      </w:r>
    </w:p>
    <w:p w14:paraId="61DB4E09">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合同授予标准</w:t>
      </w:r>
    </w:p>
    <w:p w14:paraId="72DA6030">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招标人将把合同授予其投标文件在实质上响应招标文件要求和本须知第六条规定评出的投标人。</w:t>
      </w:r>
    </w:p>
    <w:p w14:paraId="6C5822AC">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中标通知书</w:t>
      </w:r>
    </w:p>
    <w:p w14:paraId="1DB1CBE8">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、招标人根据评标结果，向中标人发出中标通知书。</w:t>
      </w:r>
    </w:p>
    <w:p w14:paraId="36AE7FC0">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、中标通知书将成为合同的组成部分。</w:t>
      </w:r>
    </w:p>
    <w:p w14:paraId="123772E9">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履约担保</w:t>
      </w:r>
    </w:p>
    <w:p w14:paraId="4549FAA5">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、中标人</w:t>
      </w:r>
      <w:r>
        <w:rPr>
          <w:rFonts w:hint="eastAsia"/>
          <w:color w:val="000000" w:themeColor="text1"/>
          <w:sz w:val="24"/>
          <w:highlight w:val="none"/>
          <w:lang w:eastAsia="zh-CN"/>
          <w14:textFill>
            <w14:solidFill>
              <w14:schemeClr w14:val="tx1"/>
            </w14:solidFill>
          </w14:textFill>
        </w:rPr>
        <w:t>向招标人缴纳</w:t>
      </w:r>
      <w:r>
        <w:rPr>
          <w:rFonts w:hint="eastAsia"/>
          <w:color w:val="000000" w:themeColor="text1"/>
          <w:sz w:val="24"/>
          <w:highlight w:val="none"/>
          <w14:textFill>
            <w14:solidFill>
              <w14:schemeClr w14:val="tx1"/>
            </w14:solidFill>
          </w14:textFill>
        </w:rPr>
        <w:t>履约保证金</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金额为</w:t>
      </w:r>
      <w:r>
        <w:rPr>
          <w:rFonts w:hint="eastAsia"/>
          <w:color w:val="000000" w:themeColor="text1"/>
          <w:sz w:val="24"/>
          <w:highlight w:val="none"/>
          <w:u w:val="single"/>
          <w:lang w:eastAsia="zh-CN"/>
          <w14:textFill>
            <w14:solidFill>
              <w14:schemeClr w14:val="tx1"/>
            </w14:solidFill>
          </w14:textFill>
        </w:rPr>
        <w:t>合同价的</w:t>
      </w:r>
      <w:r>
        <w:rPr>
          <w:rFonts w:hint="eastAsia"/>
          <w:color w:val="000000" w:themeColor="text1"/>
          <w:sz w:val="24"/>
          <w:highlight w:val="none"/>
          <w:u w:val="singl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w:t>
      </w:r>
    </w:p>
    <w:p w14:paraId="1A215D23">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、合同履约保证金在竣工验收合格后</w:t>
      </w:r>
      <w:r>
        <w:rPr>
          <w:rFonts w:hint="eastAsia"/>
          <w:color w:val="000000" w:themeColor="text1"/>
          <w:sz w:val="24"/>
          <w:highlight w:val="none"/>
          <w:lang w:val="en-US" w:eastAsia="zh-CN"/>
          <w14:textFill>
            <w14:solidFill>
              <w14:schemeClr w14:val="tx1"/>
            </w14:solidFill>
          </w14:textFill>
        </w:rPr>
        <w:t>无息返还</w:t>
      </w:r>
      <w:r>
        <w:rPr>
          <w:rFonts w:hint="eastAsia"/>
          <w:color w:val="000000" w:themeColor="text1"/>
          <w:sz w:val="24"/>
          <w:highlight w:val="none"/>
          <w14:textFill>
            <w14:solidFill>
              <w14:schemeClr w14:val="tx1"/>
            </w14:solidFill>
          </w14:textFill>
        </w:rPr>
        <w:t>。</w:t>
      </w:r>
    </w:p>
    <w:p w14:paraId="3851AD16">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四</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合同的签订</w:t>
      </w:r>
    </w:p>
    <w:p w14:paraId="4E1E77F1">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、招标人与中标人根据建设工程合同管理的规定，依据招标文件、中标人的投标文件与中标人签订施工合同。</w:t>
      </w:r>
    </w:p>
    <w:p w14:paraId="3D978DDB">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、中标人在中标通知书规定的时间、地点带合同履约保证金，准时到场签约。</w:t>
      </w:r>
    </w:p>
    <w:p w14:paraId="4D0CC4E3">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、招标人在发出中标通知书后拒绝与中标人签订合同，除双倍返还投标保证金外还赔偿由此造成中标人的有关损失。</w:t>
      </w:r>
    </w:p>
    <w:p w14:paraId="356A4F33">
      <w:p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、中标人拒绝在规定的时间签订合同，招标人将取消其中标资格，投标保证金不予退还，且赔偿由此造成的招标人的有关损失，同时依法承担相应法律责任。</w:t>
      </w:r>
    </w:p>
    <w:p w14:paraId="174E0D75">
      <w:pPr>
        <w:spacing w:before="156" w:beforeLines="50" w:after="156" w:afterLines="50" w:line="400" w:lineRule="exact"/>
        <w:jc w:val="center"/>
        <w:rPr>
          <w:b/>
          <w:color w:val="000000" w:themeColor="text1"/>
          <w:sz w:val="36"/>
          <w:szCs w:val="36"/>
          <w:highlight w:val="none"/>
          <w14:textFill>
            <w14:solidFill>
              <w14:schemeClr w14:val="tx1"/>
            </w14:solidFill>
          </w14:textFill>
        </w:rPr>
      </w:pPr>
      <w:r>
        <w:rPr>
          <w:rFonts w:hint="eastAsia"/>
          <w:b/>
          <w:color w:val="000000" w:themeColor="text1"/>
          <w:sz w:val="36"/>
          <w:szCs w:val="36"/>
          <w:highlight w:val="none"/>
          <w:lang w:val="en-US" w:eastAsia="zh-CN"/>
          <w14:textFill>
            <w14:solidFill>
              <w14:schemeClr w14:val="tx1"/>
            </w14:solidFill>
          </w14:textFill>
        </w:rPr>
        <w:t>第八节</w:t>
      </w:r>
      <w:r>
        <w:rPr>
          <w:rFonts w:hint="eastAsia"/>
          <w:b/>
          <w:color w:val="000000" w:themeColor="text1"/>
          <w:sz w:val="36"/>
          <w:szCs w:val="36"/>
          <w:highlight w:val="none"/>
          <w14:textFill>
            <w14:solidFill>
              <w14:schemeClr w14:val="tx1"/>
            </w14:solidFill>
          </w14:textFill>
        </w:rPr>
        <w:t>、其</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它</w:t>
      </w:r>
    </w:p>
    <w:p w14:paraId="2FFDE26E">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其它须知</w:t>
      </w:r>
    </w:p>
    <w:p w14:paraId="651B7FC8">
      <w:pPr>
        <w:spacing w:line="40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、中标人在合同签订后不得放弃承包、不得转包及擅自变更项目经理、项目部管理人员，否则招标人有权单方终止合同，合同履约保证金不予退还，由此造成的经济损失由中标人赔偿。</w:t>
      </w:r>
    </w:p>
    <w:p w14:paraId="5E8C0723">
      <w:pPr>
        <w:spacing w:line="400" w:lineRule="exact"/>
        <w:ind w:firstLine="48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、本标书全部内容是工程签订承包合同依据之一。</w:t>
      </w:r>
    </w:p>
    <w:p w14:paraId="4706BDE4">
      <w:pPr>
        <w:spacing w:line="400" w:lineRule="exact"/>
        <w:ind w:firstLine="480" w:firstLineChars="200"/>
        <w:rPr>
          <w:rFonts w:hint="eastAsia"/>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、本标书由招标人负责解释。</w:t>
      </w:r>
    </w:p>
    <w:p w14:paraId="6F989AB6">
      <w:pPr>
        <w:spacing w:line="400" w:lineRule="exact"/>
        <w:ind w:firstLine="480" w:firstLineChars="200"/>
        <w:rPr>
          <w:rFonts w:hint="eastAsia"/>
          <w:color w:val="000000" w:themeColor="text1"/>
          <w:sz w:val="24"/>
          <w:highlight w:val="none"/>
          <w14:textFill>
            <w14:solidFill>
              <w14:schemeClr w14:val="tx1"/>
            </w14:solidFill>
          </w14:textFill>
        </w:rPr>
      </w:pPr>
    </w:p>
    <w:p w14:paraId="6D8424A5">
      <w:pPr>
        <w:spacing w:line="400" w:lineRule="exact"/>
        <w:ind w:firstLine="480" w:firstLineChars="200"/>
        <w:rPr>
          <w:rFonts w:hint="eastAsia"/>
          <w:color w:val="000000" w:themeColor="text1"/>
          <w:sz w:val="24"/>
          <w:highlight w:val="none"/>
          <w14:textFill>
            <w14:solidFill>
              <w14:schemeClr w14:val="tx1"/>
            </w14:solidFill>
          </w14:textFill>
        </w:rPr>
      </w:pPr>
    </w:p>
    <w:p w14:paraId="40BE13F3">
      <w:pPr>
        <w:spacing w:line="400" w:lineRule="exact"/>
        <w:ind w:firstLine="480" w:firstLineChars="200"/>
        <w:rPr>
          <w:rFonts w:hint="eastAsia"/>
          <w:color w:val="000000" w:themeColor="text1"/>
          <w:sz w:val="24"/>
          <w:highlight w:val="none"/>
          <w14:textFill>
            <w14:solidFill>
              <w14:schemeClr w14:val="tx1"/>
            </w14:solidFill>
          </w14:textFill>
        </w:rPr>
      </w:pPr>
    </w:p>
    <w:p w14:paraId="7AC16C55">
      <w:pPr>
        <w:spacing w:line="400" w:lineRule="exact"/>
        <w:ind w:firstLine="480" w:firstLineChars="200"/>
        <w:rPr>
          <w:rFonts w:hint="eastAsia"/>
          <w:color w:val="000000" w:themeColor="text1"/>
          <w:sz w:val="24"/>
          <w:highlight w:val="none"/>
          <w14:textFill>
            <w14:solidFill>
              <w14:schemeClr w14:val="tx1"/>
            </w14:solidFill>
          </w14:textFill>
        </w:rPr>
      </w:pPr>
    </w:p>
    <w:p w14:paraId="56F246B7">
      <w:pPr>
        <w:spacing w:line="400" w:lineRule="exact"/>
        <w:ind w:firstLine="480" w:firstLineChars="200"/>
        <w:rPr>
          <w:rFonts w:hint="eastAsia"/>
          <w:color w:val="000000" w:themeColor="text1"/>
          <w:sz w:val="24"/>
          <w:highlight w:val="none"/>
          <w14:textFill>
            <w14:solidFill>
              <w14:schemeClr w14:val="tx1"/>
            </w14:solidFill>
          </w14:textFill>
        </w:rPr>
      </w:pPr>
    </w:p>
    <w:p w14:paraId="538AEC4A">
      <w:pPr>
        <w:spacing w:line="400" w:lineRule="exact"/>
        <w:ind w:firstLine="480" w:firstLineChars="200"/>
        <w:rPr>
          <w:rFonts w:hint="eastAsia"/>
          <w:color w:val="000000" w:themeColor="text1"/>
          <w:sz w:val="24"/>
          <w:highlight w:val="none"/>
          <w14:textFill>
            <w14:solidFill>
              <w14:schemeClr w14:val="tx1"/>
            </w14:solidFill>
          </w14:textFill>
        </w:rPr>
      </w:pPr>
    </w:p>
    <w:p w14:paraId="0EEC9045">
      <w:pPr>
        <w:spacing w:line="400" w:lineRule="exact"/>
        <w:ind w:firstLine="480" w:firstLineChars="200"/>
        <w:rPr>
          <w:rFonts w:hint="eastAsia"/>
          <w:color w:val="000000" w:themeColor="text1"/>
          <w:sz w:val="24"/>
          <w:highlight w:val="none"/>
          <w14:textFill>
            <w14:solidFill>
              <w14:schemeClr w14:val="tx1"/>
            </w14:solidFill>
          </w14:textFill>
        </w:rPr>
      </w:pPr>
    </w:p>
    <w:p w14:paraId="7E6BAB76">
      <w:pPr>
        <w:spacing w:line="400" w:lineRule="exact"/>
        <w:ind w:firstLine="480" w:firstLineChars="200"/>
        <w:rPr>
          <w:rFonts w:hint="eastAsia"/>
          <w:color w:val="000000" w:themeColor="text1"/>
          <w:sz w:val="24"/>
          <w:highlight w:val="none"/>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425B8030">
      <w:pPr>
        <w:spacing w:before="156" w:beforeLines="50" w:after="156" w:afterLines="50" w:line="480" w:lineRule="auto"/>
        <w:jc w:val="center"/>
        <w:rPr>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第</w:t>
      </w:r>
      <w:r>
        <w:rPr>
          <w:rFonts w:hint="eastAsia"/>
          <w:b/>
          <w:color w:val="000000" w:themeColor="text1"/>
          <w:sz w:val="44"/>
          <w:szCs w:val="44"/>
          <w:highlight w:val="none"/>
          <w:lang w:val="en-US" w:eastAsia="zh-CN"/>
          <w14:textFill>
            <w14:solidFill>
              <w14:schemeClr w14:val="tx1"/>
            </w14:solidFill>
          </w14:textFill>
        </w:rPr>
        <w:t>三</w:t>
      </w:r>
      <w:r>
        <w:rPr>
          <w:rFonts w:hint="eastAsia"/>
          <w:b/>
          <w:color w:val="000000" w:themeColor="text1"/>
          <w:sz w:val="44"/>
          <w:szCs w:val="44"/>
          <w:highlight w:val="none"/>
          <w14:textFill>
            <w14:solidFill>
              <w14:schemeClr w14:val="tx1"/>
            </w14:solidFill>
          </w14:textFill>
        </w:rPr>
        <w:t>章</w:t>
      </w:r>
      <w:r>
        <w:rPr>
          <w:b/>
          <w:color w:val="000000" w:themeColor="text1"/>
          <w:sz w:val="44"/>
          <w:szCs w:val="44"/>
          <w:highlight w:val="none"/>
          <w14:textFill>
            <w14:solidFill>
              <w14:schemeClr w14:val="tx1"/>
            </w14:solidFill>
          </w14:textFill>
        </w:rPr>
        <w:t xml:space="preserve">  </w:t>
      </w:r>
      <w:r>
        <w:rPr>
          <w:rFonts w:hint="eastAsia"/>
          <w:b/>
          <w:color w:val="000000" w:themeColor="text1"/>
          <w:sz w:val="44"/>
          <w:szCs w:val="44"/>
          <w:highlight w:val="none"/>
          <w14:textFill>
            <w14:solidFill>
              <w14:schemeClr w14:val="tx1"/>
            </w14:solidFill>
          </w14:textFill>
        </w:rPr>
        <w:t>工程施工合同</w:t>
      </w:r>
    </w:p>
    <w:p w14:paraId="0256DDFC">
      <w:pPr>
        <w:pStyle w:val="2"/>
        <w:numPr>
          <w:ilvl w:val="0"/>
          <w:numId w:val="0"/>
        </w:numPr>
        <w:tabs>
          <w:tab w:val="clear" w:pos="720"/>
        </w:tabs>
        <w:spacing w:line="120" w:lineRule="auto"/>
        <w:rPr>
          <w:rFonts w:ascii="宋体" w:hAnsi="宋体"/>
          <w:b w:val="0"/>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第一部分 合同协议书</w:t>
      </w:r>
    </w:p>
    <w:p w14:paraId="079CCE91">
      <w:pPr>
        <w:spacing w:line="360" w:lineRule="exact"/>
        <w:ind w:firstLine="482" w:firstLineChars="200"/>
        <w:rPr>
          <w:rFonts w:ascii="宋体" w:hAnsi="宋体"/>
          <w:b/>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发包人（全称）：</w:t>
      </w:r>
      <w:r>
        <w:rPr>
          <w:rFonts w:hint="eastAsia" w:ascii="宋体" w:hAnsi="宋体"/>
          <w:b/>
          <w:color w:val="000000" w:themeColor="text1"/>
          <w:sz w:val="24"/>
          <w:highlight w:val="none"/>
          <w:u w:val="single"/>
          <w:lang w:val="en-US" w:eastAsia="zh-CN"/>
          <w14:textFill>
            <w14:solidFill>
              <w14:schemeClr w14:val="tx1"/>
            </w14:solidFill>
          </w14:textFill>
        </w:rPr>
        <w:t xml:space="preserve"> 温岭市泽国镇人民政府     </w:t>
      </w:r>
    </w:p>
    <w:p w14:paraId="3FC27449">
      <w:pPr>
        <w:spacing w:line="360" w:lineRule="exact"/>
        <w:ind w:firstLine="482" w:firstLineChars="200"/>
        <w:rPr>
          <w:rFonts w:ascii="宋体" w:hAnsi="宋体"/>
          <w:b/>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承包人（全称）：</w:t>
      </w:r>
      <w:r>
        <w:rPr>
          <w:rFonts w:hint="eastAsia" w:ascii="宋体" w:hAnsi="宋体"/>
          <w:b/>
          <w:color w:val="000000" w:themeColor="text1"/>
          <w:sz w:val="24"/>
          <w:highlight w:val="none"/>
          <w:u w:val="single"/>
          <w:lang w:val="en-US" w:eastAsia="zh-CN"/>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14:textFill>
            <w14:solidFill>
              <w14:schemeClr w14:val="tx1"/>
            </w14:solidFill>
          </w14:textFill>
        </w:rPr>
        <w:t xml:space="preserve"> </w:t>
      </w:r>
      <w:r>
        <w:rPr>
          <w:rFonts w:ascii="宋体" w:hAnsi="宋体"/>
          <w:b/>
          <w:color w:val="000000" w:themeColor="text1"/>
          <w:sz w:val="24"/>
          <w:highlight w:val="none"/>
          <w:u w:val="single"/>
          <w14:textFill>
            <w14:solidFill>
              <w14:schemeClr w14:val="tx1"/>
            </w14:solidFill>
          </w14:textFill>
        </w:rPr>
        <w:t xml:space="preserve">   </w:t>
      </w:r>
      <w:r>
        <w:rPr>
          <w:rFonts w:hint="eastAsia" w:ascii="宋体" w:hAnsi="宋体"/>
          <w:b/>
          <w:color w:val="000000" w:themeColor="text1"/>
          <w:sz w:val="24"/>
          <w:highlight w:val="none"/>
          <w:u w:val="single"/>
          <w:lang w:val="en-US" w:eastAsia="zh-CN"/>
          <w14:textFill>
            <w14:solidFill>
              <w14:schemeClr w14:val="tx1"/>
            </w14:solidFill>
          </w14:textFill>
        </w:rPr>
        <w:t xml:space="preserve">    </w:t>
      </w:r>
    </w:p>
    <w:p w14:paraId="49F318F4">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根据《中华人民共和国</w:t>
      </w:r>
      <w:r>
        <w:rPr>
          <w:rFonts w:hint="eastAsia" w:ascii="宋体" w:hAnsi="宋体"/>
          <w:color w:val="000000" w:themeColor="text1"/>
          <w:sz w:val="24"/>
          <w:highlight w:val="none"/>
          <w14:textFill>
            <w14:solidFill>
              <w14:schemeClr w14:val="tx1"/>
            </w14:solidFill>
          </w14:textFill>
        </w:rPr>
        <w:t>民法典</w:t>
      </w:r>
      <w:r>
        <w:rPr>
          <w:rFonts w:ascii="宋体" w:hAnsi="宋体"/>
          <w:color w:val="000000" w:themeColor="text1"/>
          <w:sz w:val="24"/>
          <w:highlight w:val="none"/>
          <w14:textFill>
            <w14:solidFill>
              <w14:schemeClr w14:val="tx1"/>
            </w14:solidFill>
          </w14:textFill>
        </w:rPr>
        <w:t>》《中华人民共和国建筑法》及有关法律规定，遵循平等、自愿、公平和诚实信用的原则，双方就</w:t>
      </w:r>
      <w:r>
        <w:rPr>
          <w:rFonts w:hint="eastAsia" w:ascii="宋体" w:hAnsi="宋体"/>
          <w:color w:val="000000" w:themeColor="text1"/>
          <w:sz w:val="24"/>
          <w:highlight w:val="none"/>
          <w:u w:val="single"/>
          <w:lang w:val="zh-CN" w:eastAsia="zh-CN"/>
          <w14:textFill>
            <w14:solidFill>
              <w14:schemeClr w14:val="tx1"/>
            </w14:solidFill>
          </w14:textFill>
        </w:rPr>
        <w:t>2025年泽国镇四好农村路道路修复（泽国</w:t>
      </w:r>
      <w:r>
        <w:rPr>
          <w:rFonts w:hint="eastAsia" w:ascii="宋体" w:hAnsi="宋体"/>
          <w:color w:val="000000" w:themeColor="text1"/>
          <w:sz w:val="24"/>
          <w:highlight w:val="none"/>
          <w:u w:val="single"/>
          <w:lang w:val="en-US" w:eastAsia="zh-CN"/>
          <w14:textFill>
            <w14:solidFill>
              <w14:schemeClr w14:val="tx1"/>
            </w14:solidFill>
          </w14:textFill>
        </w:rPr>
        <w:t>-田洋</w:t>
      </w:r>
      <w:r>
        <w:rPr>
          <w:rFonts w:hint="eastAsia" w:ascii="宋体" w:hAnsi="宋体"/>
          <w:color w:val="000000" w:themeColor="text1"/>
          <w:sz w:val="24"/>
          <w:highlight w:val="none"/>
          <w:u w:val="single"/>
          <w:lang w:val="zh-CN" w:eastAsia="zh-CN"/>
          <w14:textFill>
            <w14:solidFill>
              <w14:schemeClr w14:val="tx1"/>
            </w14:solidFill>
          </w14:textFill>
        </w:rPr>
        <w:t>）</w:t>
      </w:r>
      <w:r>
        <w:rPr>
          <w:rFonts w:ascii="宋体" w:hAnsi="宋体"/>
          <w:color w:val="000000" w:themeColor="text1"/>
          <w:sz w:val="24"/>
          <w:highlight w:val="none"/>
          <w14:textFill>
            <w14:solidFill>
              <w14:schemeClr w14:val="tx1"/>
            </w14:solidFill>
          </w14:textFill>
        </w:rPr>
        <w:t>施工及有关事项协商一致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共同达成如下协议：</w:t>
      </w:r>
    </w:p>
    <w:p w14:paraId="04D8293D">
      <w:pPr>
        <w:pStyle w:val="3"/>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一、工程概况</w:t>
      </w:r>
    </w:p>
    <w:p w14:paraId="05B14B25">
      <w:pPr>
        <w:spacing w:line="360" w:lineRule="exact"/>
        <w:ind w:firstLine="470" w:firstLineChars="196"/>
        <w:rPr>
          <w:rFonts w:ascii="宋体" w:hAnsi="宋体"/>
          <w:color w:val="000000" w:themeColor="text1"/>
          <w:sz w:val="24"/>
          <w:highlight w:val="none"/>
          <w:u w:val="single"/>
          <w14:textFill>
            <w14:solidFill>
              <w14:schemeClr w14:val="tx1"/>
            </w14:solidFill>
          </w14:textFill>
        </w:rPr>
      </w:pPr>
      <w:r>
        <w:rPr>
          <w:rFonts w:ascii="宋体" w:hAnsi="宋体"/>
          <w:bCs/>
          <w:color w:val="000000" w:themeColor="text1"/>
          <w:sz w:val="24"/>
          <w:highlight w:val="none"/>
          <w14:textFill>
            <w14:solidFill>
              <w14:schemeClr w14:val="tx1"/>
            </w14:solidFill>
          </w14:textFill>
        </w:rPr>
        <w:t>1.工程名称</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lang w:val="zh-CN" w:eastAsia="zh-CN"/>
          <w14:textFill>
            <w14:solidFill>
              <w14:schemeClr w14:val="tx1"/>
            </w14:solidFill>
          </w14:textFill>
        </w:rPr>
        <w:t>2025年泽国镇四好农村路道路修复（泽国</w:t>
      </w:r>
      <w:r>
        <w:rPr>
          <w:rFonts w:hint="eastAsia" w:ascii="宋体" w:hAnsi="宋体"/>
          <w:color w:val="000000" w:themeColor="text1"/>
          <w:sz w:val="24"/>
          <w:highlight w:val="none"/>
          <w:u w:val="single"/>
          <w:lang w:val="en-US" w:eastAsia="zh-CN"/>
          <w14:textFill>
            <w14:solidFill>
              <w14:schemeClr w14:val="tx1"/>
            </w14:solidFill>
          </w14:textFill>
        </w:rPr>
        <w:t>-田洋</w:t>
      </w:r>
      <w:r>
        <w:rPr>
          <w:rFonts w:hint="eastAsia" w:ascii="宋体" w:hAnsi="宋体"/>
          <w:color w:val="000000" w:themeColor="text1"/>
          <w:sz w:val="24"/>
          <w:highlight w:val="none"/>
          <w:u w:val="single"/>
          <w:lang w:val="zh-CN" w:eastAsia="zh-CN"/>
          <w14:textFill>
            <w14:solidFill>
              <w14:schemeClr w14:val="tx1"/>
            </w14:solidFill>
          </w14:textFill>
        </w:rPr>
        <w:t>）</w:t>
      </w:r>
    </w:p>
    <w:p w14:paraId="35722144">
      <w:pPr>
        <w:spacing w:line="360" w:lineRule="exact"/>
        <w:ind w:firstLine="470" w:firstLineChars="196"/>
        <w:rPr>
          <w:rFonts w:hint="eastAsia" w:ascii="宋体" w:hAnsi="宋体" w:eastAsiaTheme="minorEastAsia"/>
          <w:bCs/>
          <w:color w:val="000000" w:themeColor="text1"/>
          <w:sz w:val="24"/>
          <w:highlight w:val="none"/>
          <w:u w:val="single"/>
          <w:lang w:val="en-US" w:eastAsia="zh-CN"/>
          <w14:textFill>
            <w14:solidFill>
              <w14:schemeClr w14:val="tx1"/>
            </w14:solidFill>
          </w14:textFill>
        </w:rPr>
      </w:pPr>
      <w:r>
        <w:rPr>
          <w:rFonts w:ascii="宋体" w:hAnsi="宋体"/>
          <w:bCs/>
          <w:color w:val="000000" w:themeColor="text1"/>
          <w:sz w:val="24"/>
          <w:highlight w:val="none"/>
          <w14:textFill>
            <w14:solidFill>
              <w14:schemeClr w14:val="tx1"/>
            </w14:solidFill>
          </w14:textFill>
        </w:rPr>
        <w:t>2.工程地点：</w:t>
      </w:r>
      <w:r>
        <w:rPr>
          <w:rFonts w:hint="eastAsia" w:ascii="宋体" w:hAnsi="宋体"/>
          <w:bCs/>
          <w:color w:val="000000" w:themeColor="text1"/>
          <w:sz w:val="24"/>
          <w:highlight w:val="none"/>
          <w:u w:val="single"/>
          <w:lang w:val="zh-CN"/>
          <w14:textFill>
            <w14:solidFill>
              <w14:schemeClr w14:val="tx1"/>
            </w14:solidFill>
          </w14:textFill>
        </w:rPr>
        <w:t>温岭市泽国镇</w:t>
      </w:r>
    </w:p>
    <w:p w14:paraId="423AE31E">
      <w:pPr>
        <w:spacing w:line="360" w:lineRule="exact"/>
        <w:ind w:firstLine="470" w:firstLineChars="196"/>
        <w:rPr>
          <w:rFonts w:hint="default" w:ascii="宋体" w:hAnsi="宋体"/>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u w:val="single"/>
          <w:lang w:val="zh-CN" w:eastAsia="zh-CN"/>
          <w14:textFill>
            <w14:solidFill>
              <w14:schemeClr w14:val="tx1"/>
            </w14:solidFill>
          </w14:textFill>
        </w:rPr>
        <w:t>3.资金来源：</w:t>
      </w:r>
      <w:r>
        <w:rPr>
          <w:rFonts w:hint="eastAsia" w:ascii="宋体" w:hAnsi="宋体"/>
          <w:color w:val="000000" w:themeColor="text1"/>
          <w:sz w:val="24"/>
          <w:highlight w:val="none"/>
          <w:u w:val="single"/>
          <w:lang w:val="en-US" w:eastAsia="zh-CN"/>
          <w14:textFill>
            <w14:solidFill>
              <w14:schemeClr w14:val="tx1"/>
            </w14:solidFill>
          </w14:textFill>
        </w:rPr>
        <w:t>上级补助及自筹</w:t>
      </w:r>
    </w:p>
    <w:p w14:paraId="13115E12">
      <w:pPr>
        <w:spacing w:line="360" w:lineRule="exact"/>
        <w:ind w:firstLine="480" w:firstLineChars="200"/>
        <w:rPr>
          <w:rFonts w:hint="eastAsia"/>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.工程内容：</w:t>
      </w:r>
      <w:r>
        <w:rPr>
          <w:rFonts w:hint="eastAsia" w:ascii="宋体" w:hAnsi="宋体"/>
          <w:bCs/>
          <w:color w:val="000000" w:themeColor="text1"/>
          <w:sz w:val="24"/>
          <w:highlight w:val="none"/>
          <w:lang w:val="zh-CN"/>
          <w14:textFill>
            <w14:solidFill>
              <w14:schemeClr w14:val="tx1"/>
            </w14:solidFill>
          </w14:textFill>
        </w:rPr>
        <w:t>本工程为</w:t>
      </w:r>
      <w:r>
        <w:rPr>
          <w:rFonts w:hint="eastAsia" w:ascii="宋体" w:hAnsi="宋体"/>
          <w:bCs/>
          <w:color w:val="000000" w:themeColor="text1"/>
          <w:sz w:val="24"/>
          <w:highlight w:val="none"/>
          <w:lang w:val="zh-CN" w:eastAsia="zh-CN"/>
          <w14:textFill>
            <w14:solidFill>
              <w14:schemeClr w14:val="tx1"/>
            </w14:solidFill>
          </w14:textFill>
        </w:rPr>
        <w:t>2025年泽国镇四好农村路道路修复（泽国</w:t>
      </w:r>
      <w:r>
        <w:rPr>
          <w:rFonts w:hint="eastAsia" w:ascii="宋体" w:hAnsi="宋体"/>
          <w:bCs/>
          <w:color w:val="000000" w:themeColor="text1"/>
          <w:sz w:val="24"/>
          <w:highlight w:val="none"/>
          <w:lang w:val="en-US" w:eastAsia="zh-CN"/>
          <w14:textFill>
            <w14:solidFill>
              <w14:schemeClr w14:val="tx1"/>
            </w14:solidFill>
          </w14:textFill>
        </w:rPr>
        <w:t>-田洋</w:t>
      </w:r>
      <w:r>
        <w:rPr>
          <w:rFonts w:hint="eastAsia" w:ascii="宋体" w:hAnsi="宋体"/>
          <w:bCs/>
          <w:color w:val="000000" w:themeColor="text1"/>
          <w:sz w:val="24"/>
          <w:highlight w:val="none"/>
          <w:lang w:val="zh-CN" w:eastAsia="zh-CN"/>
          <w14:textFill>
            <w14:solidFill>
              <w14:schemeClr w14:val="tx1"/>
            </w14:solidFill>
          </w14:textFill>
        </w:rPr>
        <w:t>）</w:t>
      </w:r>
      <w:r>
        <w:rPr>
          <w:rFonts w:hint="eastAsia" w:ascii="宋体" w:hAnsi="宋体"/>
          <w:bCs/>
          <w:color w:val="000000" w:themeColor="text1"/>
          <w:sz w:val="24"/>
          <w:highlight w:val="none"/>
          <w:lang w:val="zh-CN"/>
          <w14:textFill>
            <w14:solidFill>
              <w14:schemeClr w14:val="tx1"/>
            </w14:solidFill>
          </w14:textFill>
        </w:rPr>
        <w:t>，该项目位于温岭市泽国镇。主要工程内容包含</w:t>
      </w:r>
      <w:r>
        <w:rPr>
          <w:rFonts w:hint="eastAsia" w:ascii="宋体" w:hAnsi="宋体"/>
          <w:bCs/>
          <w:color w:val="000000" w:themeColor="text1"/>
          <w:sz w:val="24"/>
          <w:highlight w:val="none"/>
          <w:lang w:val="zh-CN" w:eastAsia="zh-CN"/>
          <w14:textFill>
            <w14:solidFill>
              <w14:schemeClr w14:val="tx1"/>
            </w14:solidFill>
          </w14:textFill>
        </w:rPr>
        <w:t>泽国</w:t>
      </w:r>
      <w:r>
        <w:rPr>
          <w:rFonts w:hint="eastAsia" w:ascii="宋体" w:hAnsi="宋体"/>
          <w:bCs/>
          <w:color w:val="000000" w:themeColor="text1"/>
          <w:sz w:val="24"/>
          <w:highlight w:val="none"/>
          <w:lang w:val="en-US" w:eastAsia="zh-CN"/>
          <w14:textFill>
            <w14:solidFill>
              <w14:schemeClr w14:val="tx1"/>
            </w14:solidFill>
          </w14:textFill>
        </w:rPr>
        <w:t>-田洋</w:t>
      </w:r>
      <w:r>
        <w:rPr>
          <w:rFonts w:hint="eastAsia" w:ascii="宋体" w:hAnsi="宋体"/>
          <w:bCs/>
          <w:color w:val="000000" w:themeColor="text1"/>
          <w:sz w:val="24"/>
          <w:highlight w:val="none"/>
          <w:lang w:val="zh-CN"/>
          <w14:textFill>
            <w14:solidFill>
              <w14:schemeClr w14:val="tx1"/>
            </w14:solidFill>
          </w14:textFill>
        </w:rPr>
        <w:t>公路的修复，具体做法为：基层</w:t>
      </w:r>
      <w:r>
        <w:rPr>
          <w:rFonts w:hint="eastAsia" w:ascii="宋体" w:hAnsi="宋体"/>
          <w:bCs/>
          <w:color w:val="000000" w:themeColor="text1"/>
          <w:sz w:val="24"/>
          <w:highlight w:val="none"/>
          <w:lang w:val="en-US" w:eastAsia="zh-CN"/>
          <w14:textFill>
            <w14:solidFill>
              <w14:schemeClr w14:val="tx1"/>
            </w14:solidFill>
          </w14:textFill>
        </w:rPr>
        <w:t>15cm厚5%水泥稳定层修复、18cm厚抗折4.5MPa混凝土面层修复及相应的路面刻防滑条、嵌缝、拉杆等</w:t>
      </w:r>
      <w:r>
        <w:rPr>
          <w:rFonts w:hint="eastAsia" w:ascii="宋体" w:hAnsi="宋体"/>
          <w:bCs/>
          <w:color w:val="000000" w:themeColor="text1"/>
          <w:sz w:val="24"/>
          <w:highlight w:val="none"/>
          <w:lang w:val="zh-CN"/>
          <w14:textFill>
            <w14:solidFill>
              <w14:schemeClr w14:val="tx1"/>
            </w14:solidFill>
          </w14:textFill>
        </w:rPr>
        <w:t>。</w:t>
      </w:r>
    </w:p>
    <w:p w14:paraId="1DA26916">
      <w:pPr>
        <w:spacing w:line="360" w:lineRule="exact"/>
        <w:ind w:firstLine="480" w:firstLineChars="200"/>
        <w:rPr>
          <w:rFonts w:hint="eastAsia" w:ascii="宋体" w:hAnsi="宋体"/>
          <w:bCs/>
          <w:color w:val="000000" w:themeColor="text1"/>
          <w:sz w:val="24"/>
          <w:highlight w:val="none"/>
          <w:u w:val="singl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5</w:t>
      </w:r>
      <w:r>
        <w:rPr>
          <w:rFonts w:ascii="宋体" w:hAnsi="宋体"/>
          <w:bCs/>
          <w:color w:val="000000" w:themeColor="text1"/>
          <w:sz w:val="24"/>
          <w:highlight w:val="none"/>
          <w14:textFill>
            <w14:solidFill>
              <w14:schemeClr w14:val="tx1"/>
            </w14:solidFill>
          </w14:textFill>
        </w:rPr>
        <w:t>.工程承包范围：</w:t>
      </w:r>
      <w:r>
        <w:rPr>
          <w:rFonts w:hint="eastAsia" w:ascii="宋体" w:hAnsi="宋体"/>
          <w:bCs/>
          <w:color w:val="000000" w:themeColor="text1"/>
          <w:sz w:val="24"/>
          <w:highlight w:val="none"/>
          <w:u w:val="single"/>
          <w:lang w:val="en-US" w:eastAsia="zh-CN"/>
          <w14:textFill>
            <w14:solidFill>
              <w14:schemeClr w14:val="tx1"/>
            </w14:solidFill>
          </w14:textFill>
        </w:rPr>
        <w:t>招标人指定的</w:t>
      </w:r>
      <w:r>
        <w:rPr>
          <w:rFonts w:hint="eastAsia" w:ascii="宋体" w:hAnsi="宋体"/>
          <w:color w:val="000000" w:themeColor="text1"/>
          <w:sz w:val="24"/>
          <w:highlight w:val="none"/>
          <w:u w:val="single"/>
          <w:lang w:val="zh-CN" w:eastAsia="zh-CN"/>
          <w14:textFill>
            <w14:solidFill>
              <w14:schemeClr w14:val="tx1"/>
            </w14:solidFill>
          </w14:textFill>
        </w:rPr>
        <w:t>2025年泽国镇四好农村路道路修复（泽国</w:t>
      </w:r>
      <w:r>
        <w:rPr>
          <w:rFonts w:hint="eastAsia" w:ascii="宋体" w:hAnsi="宋体"/>
          <w:color w:val="000000" w:themeColor="text1"/>
          <w:sz w:val="24"/>
          <w:highlight w:val="none"/>
          <w:u w:val="single"/>
          <w:lang w:val="en-US" w:eastAsia="zh-CN"/>
          <w14:textFill>
            <w14:solidFill>
              <w14:schemeClr w14:val="tx1"/>
            </w14:solidFill>
          </w14:textFill>
        </w:rPr>
        <w:t>-田洋</w:t>
      </w:r>
      <w:r>
        <w:rPr>
          <w:rFonts w:hint="eastAsia" w:ascii="宋体" w:hAnsi="宋体"/>
          <w:color w:val="000000" w:themeColor="text1"/>
          <w:sz w:val="24"/>
          <w:highlight w:val="none"/>
          <w:u w:val="single"/>
          <w:lang w:val="zh-CN" w:eastAsia="zh-CN"/>
          <w14:textFill>
            <w14:solidFill>
              <w14:schemeClr w14:val="tx1"/>
            </w14:solidFill>
          </w14:textFill>
        </w:rPr>
        <w:t>）</w:t>
      </w:r>
      <w:r>
        <w:rPr>
          <w:rFonts w:hint="eastAsia" w:ascii="宋体" w:hAnsi="宋体"/>
          <w:bCs/>
          <w:color w:val="000000" w:themeColor="text1"/>
          <w:sz w:val="24"/>
          <w:highlight w:val="none"/>
          <w:u w:val="single"/>
          <w:lang w:val="zh-CN" w:eastAsia="zh-CN"/>
          <w14:textFill>
            <w14:solidFill>
              <w14:schemeClr w14:val="tx1"/>
            </w14:solidFill>
          </w14:textFill>
        </w:rPr>
        <w:t>。</w:t>
      </w:r>
    </w:p>
    <w:p w14:paraId="4BB8D2FF">
      <w:pPr>
        <w:pStyle w:val="3"/>
        <w:spacing w:before="0" w:after="0" w:line="360" w:lineRule="exact"/>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 xml:space="preserve">   二、合同工期</w:t>
      </w:r>
    </w:p>
    <w:p w14:paraId="606EBFA5">
      <w:pPr>
        <w:spacing w:line="360" w:lineRule="exact"/>
        <w:ind w:firstLine="45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计划开工日期：</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14:paraId="648E5AB3">
      <w:pPr>
        <w:spacing w:line="360" w:lineRule="exact"/>
        <w:ind w:firstLine="45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计划竣工日期：</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日。</w:t>
      </w:r>
    </w:p>
    <w:p w14:paraId="7023C777">
      <w:pPr>
        <w:spacing w:line="360" w:lineRule="exact"/>
        <w:ind w:firstLine="459"/>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工期总日历天数：</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天。工期总日历天数与根据前述计划开竣工日期计算的工期天数不一致的，以工期总日历天数为准。</w:t>
      </w:r>
    </w:p>
    <w:p w14:paraId="2CADEFB3">
      <w:pPr>
        <w:pStyle w:val="3"/>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三、质量标准</w:t>
      </w:r>
    </w:p>
    <w:p w14:paraId="6B6C80FB">
      <w:pPr>
        <w:spacing w:line="360" w:lineRule="exact"/>
        <w:ind w:firstLine="45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工程质量符合</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 xml:space="preserve">合格   </w:t>
      </w:r>
      <w:r>
        <w:rPr>
          <w:rFonts w:ascii="宋体" w:hAnsi="宋体"/>
          <w:color w:val="000000" w:themeColor="text1"/>
          <w:sz w:val="24"/>
          <w:highlight w:val="none"/>
          <w14:textFill>
            <w14:solidFill>
              <w14:schemeClr w14:val="tx1"/>
            </w14:solidFill>
          </w14:textFill>
        </w:rPr>
        <w:t>标准。</w:t>
      </w:r>
    </w:p>
    <w:p w14:paraId="12EC8D36">
      <w:pPr>
        <w:pStyle w:val="3"/>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四、签约合同价与合同价格形式</w:t>
      </w:r>
    </w:p>
    <w:p w14:paraId="1BF010DC">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1.签约合同价为：</w:t>
      </w:r>
    </w:p>
    <w:p w14:paraId="077DA14E">
      <w:pPr>
        <w:spacing w:line="360" w:lineRule="exact"/>
        <w:ind w:firstLine="600" w:firstLineChars="25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人民币（大写）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p>
    <w:p w14:paraId="328EDBC2">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其中：</w:t>
      </w:r>
    </w:p>
    <w:p w14:paraId="490FF6A4">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（1）安全文明施工费：</w:t>
      </w:r>
    </w:p>
    <w:p w14:paraId="0C28C4D1">
      <w:pPr>
        <w:spacing w:line="360" w:lineRule="exact"/>
        <w:ind w:firstLine="1080" w:firstLineChars="45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人民币（大写）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捌仟肆佰陆拾柒元叁角陆分</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8467.36 </w:t>
      </w:r>
      <w:r>
        <w:rPr>
          <w:rFonts w:ascii="宋体" w:hAnsi="宋体"/>
          <w:color w:val="000000" w:themeColor="text1"/>
          <w:sz w:val="24"/>
          <w:highlight w:val="none"/>
          <w14:textFill>
            <w14:solidFill>
              <w14:schemeClr w14:val="tx1"/>
            </w14:solidFill>
          </w14:textFill>
        </w:rPr>
        <w:t>元)；</w:t>
      </w:r>
    </w:p>
    <w:p w14:paraId="5639EF70">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暂估价</w:t>
      </w:r>
      <w:r>
        <w:rPr>
          <w:rFonts w:ascii="宋体" w:hAnsi="宋体"/>
          <w:color w:val="000000" w:themeColor="text1"/>
          <w:sz w:val="24"/>
          <w:highlight w:val="none"/>
          <w14:textFill>
            <w14:solidFill>
              <w14:schemeClr w14:val="tx1"/>
            </w14:solidFill>
          </w14:textFill>
        </w:rPr>
        <w:t>：</w:t>
      </w:r>
    </w:p>
    <w:p w14:paraId="63B67EE1">
      <w:pPr>
        <w:spacing w:line="360" w:lineRule="exact"/>
        <w:ind w:firstLine="1080" w:firstLineChars="45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人民币（大写）</w:t>
      </w:r>
      <w:r>
        <w:rPr>
          <w:rFonts w:hint="eastAsia" w:ascii="宋体" w:hAnsi="宋体"/>
          <w:color w:val="000000" w:themeColor="text1"/>
          <w:sz w:val="24"/>
          <w:highlight w:val="none"/>
          <w:u w:val="single"/>
          <w:lang w:val="en-US" w:eastAsia="zh-CN"/>
          <w14:textFill>
            <w14:solidFill>
              <w14:schemeClr w14:val="tx1"/>
            </w14:solidFill>
          </w14:textFill>
        </w:rPr>
        <w:t xml:space="preserve"> 贰万元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20000 </w:t>
      </w:r>
      <w:r>
        <w:rPr>
          <w:rFonts w:ascii="宋体" w:hAnsi="宋体"/>
          <w:color w:val="000000" w:themeColor="text1"/>
          <w:sz w:val="24"/>
          <w:highlight w:val="none"/>
          <w14:textFill>
            <w14:solidFill>
              <w14:schemeClr w14:val="tx1"/>
            </w14:solidFill>
          </w14:textFill>
        </w:rPr>
        <w:t>元)。</w:t>
      </w:r>
    </w:p>
    <w:p w14:paraId="316AAAD0">
      <w:pPr>
        <w:numPr>
          <w:ilvl w:val="0"/>
          <w:numId w:val="4"/>
        </w:numPr>
        <w:spacing w:line="360" w:lineRule="exact"/>
        <w:ind w:firstLine="480" w:firstLineChars="200"/>
        <w:rPr>
          <w:rFonts w:hint="eastAsia" w:ascii="宋体" w:hAnsi="宋体"/>
          <w:i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合同价格形式：</w:t>
      </w:r>
      <w:r>
        <w:rPr>
          <w:rFonts w:hint="eastAsia" w:ascii="宋体" w:hAnsi="宋体"/>
          <w:iCs/>
          <w:color w:val="000000" w:themeColor="text1"/>
          <w:sz w:val="24"/>
          <w:highlight w:val="none"/>
          <w:u w:val="single"/>
          <w14:textFill>
            <w14:solidFill>
              <w14:schemeClr w14:val="tx1"/>
            </w14:solidFill>
          </w14:textFill>
        </w:rPr>
        <w:t>单价合同</w:t>
      </w:r>
      <w:r>
        <w:rPr>
          <w:rFonts w:ascii="宋体" w:hAnsi="宋体"/>
          <w:iCs/>
          <w:color w:val="000000" w:themeColor="text1"/>
          <w:sz w:val="24"/>
          <w:highlight w:val="none"/>
          <w14:textFill>
            <w14:solidFill>
              <w14:schemeClr w14:val="tx1"/>
            </w14:solidFill>
          </w14:textFill>
        </w:rPr>
        <w:t>。</w:t>
      </w:r>
    </w:p>
    <w:p w14:paraId="64C7DE32">
      <w:pPr>
        <w:numPr>
          <w:ilvl w:val="0"/>
          <w:numId w:val="5"/>
        </w:numPr>
        <w:spacing w:line="3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发包人向承包人支付工程价款及其他应当支付的款项均须汇入承包人指定的银行账户，</w:t>
      </w:r>
      <w:r>
        <w:rPr>
          <w:rFonts w:hint="eastAsia" w:ascii="宋体" w:hAnsi="宋体"/>
          <w:color w:val="000000" w:themeColor="text1"/>
          <w:sz w:val="24"/>
          <w:highlight w:val="none"/>
          <w:u w:val="single"/>
          <w14:textFill>
            <w14:solidFill>
              <w14:schemeClr w14:val="tx1"/>
            </w14:solidFill>
          </w14:textFill>
        </w:rPr>
        <w:t>承包人收取款项时开具增值税发票</w:t>
      </w:r>
      <w:r>
        <w:rPr>
          <w:rFonts w:hint="eastAsia" w:ascii="宋体" w:hAnsi="宋体"/>
          <w:color w:val="000000" w:themeColor="text1"/>
          <w:sz w:val="24"/>
          <w:highlight w:val="none"/>
          <w14:textFill>
            <w14:solidFill>
              <w14:schemeClr w14:val="tx1"/>
            </w14:solidFill>
          </w14:textFill>
        </w:rPr>
        <w:t>。</w:t>
      </w:r>
    </w:p>
    <w:p w14:paraId="5DBB54F6">
      <w:pPr>
        <w:spacing w:line="400" w:lineRule="exact"/>
        <w:ind w:firstLine="403" w:firstLineChars="168"/>
        <w:rPr>
          <w:rFonts w:hint="eastAsia" w:ascii="仿宋_GB2312"/>
          <w:color w:val="000000" w:themeColor="text1"/>
          <w:sz w:val="24"/>
          <w14:textFill>
            <w14:solidFill>
              <w14:schemeClr w14:val="tx1"/>
            </w14:solidFill>
          </w14:textFill>
        </w:rPr>
      </w:pPr>
      <w:r>
        <w:rPr>
          <w:rFonts w:hint="eastAsia" w:ascii="仿宋_GB2312"/>
          <w:color w:val="000000" w:themeColor="text1"/>
          <w:sz w:val="24"/>
          <w14:textFill>
            <w14:solidFill>
              <w14:schemeClr w14:val="tx1"/>
            </w14:solidFill>
          </w14:textFill>
        </w:rPr>
        <w:t>根据《关于全面推开营业税改征增值税试点的通知》（</w:t>
      </w:r>
      <w:r>
        <w:rPr>
          <w:rFonts w:hint="eastAsia" w:ascii="仿宋_GB2312" w:hAnsi="微软雅黑"/>
          <w:bCs/>
          <w:color w:val="000000" w:themeColor="text1"/>
          <w:sz w:val="24"/>
          <w:shd w:val="clear" w:color="auto" w:fill="FFFFFF"/>
          <w14:textFill>
            <w14:solidFill>
              <w14:schemeClr w14:val="tx1"/>
            </w14:solidFill>
          </w14:textFill>
        </w:rPr>
        <w:t>财税</w:t>
      </w:r>
      <w:r>
        <w:rPr>
          <w:rFonts w:hint="eastAsia" w:ascii="宋体" w:hAnsi="宋体" w:eastAsia="宋体" w:cs="宋体"/>
          <w:bCs/>
          <w:color w:val="000000" w:themeColor="text1"/>
          <w:sz w:val="24"/>
          <w:shd w:val="clear" w:color="auto" w:fill="FFFFFF"/>
          <w14:textFill>
            <w14:solidFill>
              <w14:schemeClr w14:val="tx1"/>
            </w14:solidFill>
          </w14:textFill>
        </w:rPr>
        <w:t>〔2016〕36</w:t>
      </w:r>
      <w:r>
        <w:rPr>
          <w:rFonts w:hint="eastAsia" w:ascii="仿宋_GB2312" w:hAnsi="微软雅黑"/>
          <w:bCs/>
          <w:color w:val="000000" w:themeColor="text1"/>
          <w:sz w:val="24"/>
          <w:shd w:val="clear" w:color="auto" w:fill="FFFFFF"/>
          <w14:textFill>
            <w14:solidFill>
              <w14:schemeClr w14:val="tx1"/>
            </w14:solidFill>
          </w14:textFill>
        </w:rPr>
        <w:t>号</w:t>
      </w:r>
      <w:r>
        <w:rPr>
          <w:rFonts w:hint="eastAsia" w:ascii="仿宋_GB2312" w:hAnsi="微软雅黑"/>
          <w:color w:val="000000" w:themeColor="text1"/>
          <w:sz w:val="24"/>
          <w:shd w:val="clear" w:color="auto" w:fill="FFFFFF"/>
          <w14:textFill>
            <w14:solidFill>
              <w14:schemeClr w14:val="tx1"/>
            </w14:solidFill>
          </w14:textFill>
        </w:rPr>
        <w:t>）等有关规定，承包人完成本合同项下应税行为的计税方式按</w:t>
      </w:r>
      <w:r>
        <w:rPr>
          <w:rFonts w:hint="eastAsia" w:ascii="仿宋_GB2312"/>
          <w:color w:val="000000" w:themeColor="text1"/>
          <w:sz w:val="24"/>
          <w14:textFill>
            <w14:solidFill>
              <w14:schemeClr w14:val="tx1"/>
            </w14:solidFill>
          </w14:textFill>
        </w:rPr>
        <w:t>以下第</w:t>
      </w:r>
      <w:r>
        <w:rPr>
          <w:rFonts w:hint="eastAsia" w:ascii="仿宋_GB2312" w:hAnsi="微软雅黑"/>
          <w:color w:val="000000" w:themeColor="text1"/>
          <w:sz w:val="24"/>
          <w:u w:val="single"/>
          <w:shd w:val="clear" w:color="auto" w:fill="FFFFFF"/>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（1）</w:t>
      </w:r>
      <w:r>
        <w:rPr>
          <w:rFonts w:hint="eastAsia" w:ascii="仿宋_GB2312" w:hAnsi="微软雅黑"/>
          <w:color w:val="000000" w:themeColor="text1"/>
          <w:sz w:val="24"/>
          <w:u w:val="single"/>
          <w:shd w:val="clear" w:color="auto" w:fill="FFFFFF"/>
          <w14:textFill>
            <w14:solidFill>
              <w14:schemeClr w14:val="tx1"/>
            </w14:solidFill>
          </w14:textFill>
        </w:rPr>
        <w:t xml:space="preserve"> </w:t>
      </w:r>
      <w:r>
        <w:rPr>
          <w:rFonts w:hint="eastAsia" w:ascii="仿宋_GB2312" w:hAnsi="微软雅黑"/>
          <w:color w:val="000000" w:themeColor="text1"/>
          <w:sz w:val="24"/>
          <w:shd w:val="clear" w:color="auto" w:fill="FFFFFF"/>
          <w14:textFill>
            <w14:solidFill>
              <w14:schemeClr w14:val="tx1"/>
            </w14:solidFill>
          </w14:textFill>
        </w:rPr>
        <w:t>种方法，并与</w:t>
      </w:r>
      <w:r>
        <w:rPr>
          <w:rFonts w:hint="eastAsia" w:ascii="仿宋_GB2312"/>
          <w:color w:val="000000" w:themeColor="text1"/>
          <w:sz w:val="24"/>
          <w14:textFill>
            <w14:solidFill>
              <w14:schemeClr w14:val="tx1"/>
            </w14:solidFill>
          </w14:textFill>
        </w:rPr>
        <w:t>工程计价时采用的计税方法一致。</w:t>
      </w:r>
    </w:p>
    <w:p w14:paraId="0F9CAB8C">
      <w:pPr>
        <w:numPr>
          <w:ilvl w:val="0"/>
          <w:numId w:val="0"/>
        </w:numPr>
        <w:spacing w:line="36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（1）一般计税方法。</w:t>
      </w:r>
    </w:p>
    <w:p w14:paraId="6B4D98FB">
      <w:pPr>
        <w:numPr>
          <w:ilvl w:val="0"/>
          <w:numId w:val="0"/>
        </w:numPr>
        <w:spacing w:line="360" w:lineRule="exact"/>
        <w:ind w:firstLine="480" w:firstLineChars="200"/>
        <w:rPr>
          <w:rFonts w:hint="eastAsia" w:ascii="仿宋_GB2312"/>
          <w:color w:val="000000" w:themeColor="text1"/>
          <w:sz w:val="24"/>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仿宋_GB2312"/>
          <w:color w:val="000000" w:themeColor="text1"/>
          <w:sz w:val="24"/>
          <w14:textFill>
            <w14:solidFill>
              <w14:schemeClr w14:val="tx1"/>
            </w14:solidFill>
          </w14:textFill>
        </w:rPr>
        <w:t>本工程为</w:t>
      </w:r>
      <w:r>
        <w:rPr>
          <w:rFonts w:hint="eastAsia" w:ascii="仿宋_GB2312"/>
          <w:color w:val="000000" w:themeColor="text1"/>
          <w:sz w:val="24"/>
          <w:u w:val="single"/>
          <w14:textFill>
            <w14:solidFill>
              <w14:schemeClr w14:val="tx1"/>
            </w14:solidFill>
          </w14:textFill>
        </w:rPr>
        <w:t xml:space="preserve">  甲供  </w:t>
      </w:r>
      <w:r>
        <w:rPr>
          <w:rFonts w:hint="eastAsia" w:ascii="仿宋_GB2312"/>
          <w:color w:val="000000" w:themeColor="text1"/>
          <w:sz w:val="24"/>
          <w14:textFill>
            <w14:solidFill>
              <w14:schemeClr w14:val="tx1"/>
            </w14:solidFill>
          </w14:textFill>
        </w:rPr>
        <w:t>工程，</w:t>
      </w:r>
      <w:r>
        <w:rPr>
          <w:rFonts w:hint="eastAsia" w:ascii="仿宋_GB2312" w:hAnsi="微软雅黑"/>
          <w:color w:val="000000" w:themeColor="text1"/>
          <w:sz w:val="24"/>
          <w:shd w:val="clear" w:color="auto" w:fill="FFFFFF"/>
          <w14:textFill>
            <w14:solidFill>
              <w14:schemeClr w14:val="tx1"/>
            </w14:solidFill>
          </w14:textFill>
        </w:rPr>
        <w:t>按简易计税方法。</w:t>
      </w:r>
    </w:p>
    <w:p w14:paraId="3506AFA8">
      <w:pPr>
        <w:pStyle w:val="3"/>
        <w:spacing w:before="0" w:after="0" w:line="360" w:lineRule="exact"/>
        <w:rPr>
          <w:rFonts w:ascii="宋体" w:hAnsi="宋体"/>
          <w:b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五、项目经理</w:t>
      </w:r>
    </w:p>
    <w:p w14:paraId="5028EB5A">
      <w:pPr>
        <w:spacing w:line="3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承包人项目经理：</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2506B99C">
      <w:pPr>
        <w:pStyle w:val="3"/>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六、合同文件构成</w:t>
      </w:r>
    </w:p>
    <w:p w14:paraId="760598CF">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本协议书与下列文件一起构成合同文件：</w:t>
      </w:r>
    </w:p>
    <w:p w14:paraId="7EE8EDA5">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（1）中标通知书；</w:t>
      </w:r>
    </w:p>
    <w:p w14:paraId="56324388">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（2）投标函及其附录； </w:t>
      </w:r>
    </w:p>
    <w:p w14:paraId="21DBF91C">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（3）专用合同条款及其附件；</w:t>
      </w:r>
    </w:p>
    <w:p w14:paraId="47D9C7CB">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（4）通用合同条款；</w:t>
      </w:r>
    </w:p>
    <w:p w14:paraId="5CE8D6B9">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（5）技术标准和要求；</w:t>
      </w:r>
    </w:p>
    <w:p w14:paraId="67EAAEDF">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6</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预算书</w:t>
      </w:r>
      <w:r>
        <w:rPr>
          <w:rFonts w:ascii="宋体" w:hAnsi="宋体"/>
          <w:color w:val="000000" w:themeColor="text1"/>
          <w:sz w:val="24"/>
          <w:highlight w:val="none"/>
          <w14:textFill>
            <w14:solidFill>
              <w14:schemeClr w14:val="tx1"/>
            </w14:solidFill>
          </w14:textFill>
        </w:rPr>
        <w:t>；</w:t>
      </w:r>
    </w:p>
    <w:p w14:paraId="2A8EEA86">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7</w:t>
      </w:r>
      <w:r>
        <w:rPr>
          <w:rFonts w:ascii="宋体" w:hAnsi="宋体"/>
          <w:color w:val="000000" w:themeColor="text1"/>
          <w:sz w:val="24"/>
          <w:highlight w:val="none"/>
          <w14:textFill>
            <w14:solidFill>
              <w14:schemeClr w14:val="tx1"/>
            </w14:solidFill>
          </w14:textFill>
        </w:rPr>
        <w:t>）其他合同文件。</w:t>
      </w:r>
    </w:p>
    <w:p w14:paraId="482855F6">
      <w:pPr>
        <w:autoSpaceDE w:val="0"/>
        <w:autoSpaceDN w:val="0"/>
        <w:adjustRightInd w:val="0"/>
        <w:spacing w:line="360" w:lineRule="exact"/>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在合同订立及履行过程中形成的与合同有关的文件均构成合同文件组成部分。</w:t>
      </w:r>
    </w:p>
    <w:p w14:paraId="58A28AEE">
      <w:pPr>
        <w:autoSpaceDE w:val="0"/>
        <w:autoSpaceDN w:val="0"/>
        <w:adjustRightInd w:val="0"/>
        <w:spacing w:line="36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上述各项合同文件包括合同当事人就该项合同文件所作出的补充和修改，属于同一类内容的文件，应以最新签署的为准。</w:t>
      </w:r>
      <w:r>
        <w:rPr>
          <w:rFonts w:hint="eastAsia" w:ascii="宋体" w:hAnsi="宋体"/>
          <w:color w:val="000000" w:themeColor="text1"/>
          <w:sz w:val="24"/>
          <w:highlight w:val="none"/>
          <w14:textFill>
            <w14:solidFill>
              <w14:schemeClr w14:val="tx1"/>
            </w14:solidFill>
          </w14:textFill>
        </w:rPr>
        <w:t>专用合同条款及其附件须经合同当事人签字或盖章。</w:t>
      </w:r>
    </w:p>
    <w:p w14:paraId="0FAB8AF6">
      <w:pPr>
        <w:autoSpaceDE w:val="0"/>
        <w:autoSpaceDN w:val="0"/>
        <w:adjustRightInd w:val="0"/>
        <w:spacing w:line="360"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除专用合同条款另有约定外，组成本合同的文件及优先解释顺序与本合同第二部分《通用条款》第1.5款赋予的规定一致。</w:t>
      </w:r>
    </w:p>
    <w:p w14:paraId="1B710357">
      <w:pPr>
        <w:pStyle w:val="3"/>
        <w:spacing w:before="0" w:after="0" w:line="360" w:lineRule="exact"/>
        <w:rPr>
          <w:rFonts w:ascii="宋体" w:hAnsi="宋体"/>
          <w:b w:val="0"/>
          <w:bCs w:val="0"/>
          <w:color w:val="000000" w:themeColor="text1"/>
          <w:sz w:val="24"/>
          <w:szCs w:val="24"/>
          <w:highlight w:val="none"/>
          <w14:textFill>
            <w14:solidFill>
              <w14:schemeClr w14:val="tx1"/>
            </w14:solidFill>
          </w14:textFill>
        </w:rPr>
      </w:pPr>
      <w:r>
        <w:rPr>
          <w:rFonts w:ascii="宋体" w:hAnsi="宋体"/>
          <w:b w:val="0"/>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七、承诺</w:t>
      </w:r>
    </w:p>
    <w:p w14:paraId="7ABD4E99">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1.发包人承诺按照法律规定履行项目审批手续、筹集工程建设资金并按照合同约定的期限和方式支付合同价款。</w:t>
      </w:r>
    </w:p>
    <w:p w14:paraId="6E302795">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74F9EF82">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3.发包人和承包人通过招投标形式签订合同的，双方理解并</w:t>
      </w:r>
      <w:r>
        <w:rPr>
          <w:rFonts w:hint="eastAsia" w:ascii="宋体" w:hAnsi="宋体"/>
          <w:bCs/>
          <w:color w:val="000000" w:themeColor="text1"/>
          <w:sz w:val="24"/>
          <w:highlight w:val="none"/>
          <w14:textFill>
            <w14:solidFill>
              <w14:schemeClr w14:val="tx1"/>
            </w14:solidFill>
          </w14:textFill>
        </w:rPr>
        <w:t>承诺</w:t>
      </w:r>
      <w:r>
        <w:rPr>
          <w:rFonts w:ascii="宋体" w:hAnsi="宋体"/>
          <w:bCs/>
          <w:color w:val="000000" w:themeColor="text1"/>
          <w:sz w:val="24"/>
          <w:highlight w:val="none"/>
          <w14:textFill>
            <w14:solidFill>
              <w14:schemeClr w14:val="tx1"/>
            </w14:solidFill>
          </w14:textFill>
        </w:rPr>
        <w:t>不再就同一工程另行签订与合同实质性内容相背离的协议。</w:t>
      </w:r>
    </w:p>
    <w:p w14:paraId="1A03A952">
      <w:pPr>
        <w:spacing w:line="360" w:lineRule="exact"/>
        <w:rPr>
          <w:rFonts w:ascii="宋体" w:hAnsi="宋体"/>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w:t>
      </w:r>
      <w:r>
        <w:rPr>
          <w:rFonts w:ascii="宋体" w:hAnsi="宋体"/>
          <w:b/>
          <w:color w:val="000000" w:themeColor="text1"/>
          <w:sz w:val="24"/>
          <w:highlight w:val="none"/>
          <w14:textFill>
            <w14:solidFill>
              <w14:schemeClr w14:val="tx1"/>
            </w14:solidFill>
          </w14:textFill>
        </w:rPr>
        <w:t>八、词语含义</w:t>
      </w:r>
    </w:p>
    <w:p w14:paraId="7B9D670A">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本协议书中词语含义与第二部分通用合同条款中赋予的含义相同。</w:t>
      </w:r>
    </w:p>
    <w:p w14:paraId="550C7461">
      <w:pPr>
        <w:pStyle w:val="3"/>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 xml:space="preserve">  九、签订时间</w:t>
      </w:r>
    </w:p>
    <w:p w14:paraId="4F0E6B9E">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本合同于</w:t>
      </w:r>
      <w:r>
        <w:rPr>
          <w:rFonts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14:textFill>
            <w14:solidFill>
              <w14:schemeClr w14:val="tx1"/>
            </w14:solidFill>
          </w14:textFill>
        </w:rPr>
        <w:t>年</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u w:val="single"/>
          <w:lang w:val="en-US" w:eastAsia="zh-CN"/>
          <w14:textFill>
            <w14:solidFill>
              <w14:schemeClr w14:val="tx1"/>
            </w14:solidFill>
          </w14:textFill>
        </w:rPr>
        <w:t xml:space="preserve"> </w:t>
      </w:r>
      <w:r>
        <w:rPr>
          <w:rFonts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14:textFill>
            <w14:solidFill>
              <w14:schemeClr w14:val="tx1"/>
            </w14:solidFill>
          </w14:textFill>
        </w:rPr>
        <w:t>月</w:t>
      </w:r>
      <w:r>
        <w:rPr>
          <w:rFonts w:ascii="宋体" w:hAnsi="宋体"/>
          <w:bCs/>
          <w:color w:val="000000" w:themeColor="text1"/>
          <w:sz w:val="24"/>
          <w:highlight w:val="none"/>
          <w:u w:val="single"/>
          <w14:textFill>
            <w14:solidFill>
              <w14:schemeClr w14:val="tx1"/>
            </w14:solidFill>
          </w14:textFill>
        </w:rPr>
        <w:t xml:space="preserve">  </w:t>
      </w:r>
      <w:r>
        <w:rPr>
          <w:rFonts w:hint="eastAsia" w:ascii="宋体" w:hAnsi="宋体"/>
          <w:bCs/>
          <w:color w:val="000000" w:themeColor="text1"/>
          <w:sz w:val="24"/>
          <w:highlight w:val="none"/>
          <w:u w:val="single"/>
          <w:lang w:val="en-US" w:eastAsia="zh-CN"/>
          <w14:textFill>
            <w14:solidFill>
              <w14:schemeClr w14:val="tx1"/>
            </w14:solidFill>
          </w14:textFill>
        </w:rPr>
        <w:t xml:space="preserve"> </w:t>
      </w:r>
      <w:r>
        <w:rPr>
          <w:rFonts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14:textFill>
            <w14:solidFill>
              <w14:schemeClr w14:val="tx1"/>
            </w14:solidFill>
          </w14:textFill>
        </w:rPr>
        <w:t>日签订。</w:t>
      </w:r>
    </w:p>
    <w:p w14:paraId="40030D9B">
      <w:pPr>
        <w:pStyle w:val="3"/>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十、签订地点</w:t>
      </w:r>
    </w:p>
    <w:p w14:paraId="43628A52">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本合同在</w:t>
      </w:r>
      <w:r>
        <w:rPr>
          <w:rFonts w:ascii="宋体" w:hAnsi="宋体"/>
          <w:bCs/>
          <w:color w:val="000000" w:themeColor="text1"/>
          <w:sz w:val="24"/>
          <w:highlight w:val="none"/>
          <w:u w:val="single"/>
          <w14:textFill>
            <w14:solidFill>
              <w14:schemeClr w14:val="tx1"/>
            </w14:solidFill>
          </w14:textFill>
        </w:rPr>
        <w:t xml:space="preserve">                         </w:t>
      </w:r>
      <w:r>
        <w:rPr>
          <w:rFonts w:ascii="宋体" w:hAnsi="宋体"/>
          <w:bCs/>
          <w:color w:val="000000" w:themeColor="text1"/>
          <w:sz w:val="24"/>
          <w:highlight w:val="none"/>
          <w14:textFill>
            <w14:solidFill>
              <w14:schemeClr w14:val="tx1"/>
            </w14:solidFill>
          </w14:textFill>
        </w:rPr>
        <w:t>签订。</w:t>
      </w:r>
    </w:p>
    <w:p w14:paraId="6B74DCF0">
      <w:pPr>
        <w:pStyle w:val="3"/>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十一、补充协议</w:t>
      </w:r>
    </w:p>
    <w:p w14:paraId="62415107">
      <w:pPr>
        <w:spacing w:line="360" w:lineRule="exact"/>
        <w:ind w:firstLine="480" w:firstLineChars="200"/>
        <w:rPr>
          <w:rFonts w:ascii="宋体" w:hAnsi="宋体"/>
          <w:b/>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合同未尽事宜，合同当事人另行签订补充协议</w:t>
      </w:r>
      <w:r>
        <w:rPr>
          <w:rFonts w:hint="eastAsia" w:ascii="宋体" w:hAnsi="宋体"/>
          <w:bCs/>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补充协议是合同的组成部分。</w:t>
      </w:r>
    </w:p>
    <w:p w14:paraId="3493B5A1">
      <w:pPr>
        <w:pStyle w:val="3"/>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十二、合同生效</w:t>
      </w:r>
    </w:p>
    <w:p w14:paraId="745D7708">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本合同自</w:t>
      </w:r>
      <w:r>
        <w:rPr>
          <w:rFonts w:hint="eastAsia" w:ascii="宋体" w:hAnsi="宋体"/>
          <w:color w:val="000000" w:themeColor="text1"/>
          <w:sz w:val="24"/>
          <w:highlight w:val="none"/>
          <w:u w:val="single"/>
          <w14:textFill>
            <w14:solidFill>
              <w14:schemeClr w14:val="tx1"/>
            </w14:solidFill>
          </w14:textFill>
        </w:rPr>
        <w:t>双方法定代表人（或其委托代理人）签字，并加盖公章后</w:t>
      </w:r>
      <w:r>
        <w:rPr>
          <w:rFonts w:ascii="宋体" w:hAnsi="宋体"/>
          <w:bCs/>
          <w:color w:val="000000" w:themeColor="text1"/>
          <w:sz w:val="24"/>
          <w:highlight w:val="none"/>
          <w14:textFill>
            <w14:solidFill>
              <w14:schemeClr w14:val="tx1"/>
            </w14:solidFill>
          </w14:textFill>
        </w:rPr>
        <w:t>生效。</w:t>
      </w:r>
    </w:p>
    <w:p w14:paraId="733D7769">
      <w:pPr>
        <w:pStyle w:val="3"/>
        <w:spacing w:before="0" w:after="0" w:line="360" w:lineRule="exact"/>
        <w:rPr>
          <w:rFonts w:ascii="宋体" w:hAnsi="宋体"/>
          <w:bCs w:val="0"/>
          <w:color w:val="000000" w:themeColor="text1"/>
          <w:sz w:val="24"/>
          <w:szCs w:val="24"/>
          <w:highlight w:val="none"/>
          <w14:textFill>
            <w14:solidFill>
              <w14:schemeClr w14:val="tx1"/>
            </w14:solidFill>
          </w14:textFill>
        </w:rPr>
      </w:pPr>
      <w:r>
        <w:rPr>
          <w:rFonts w:ascii="宋体" w:hAnsi="宋体"/>
          <w:bCs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十三、合同份数</w:t>
      </w:r>
    </w:p>
    <w:p w14:paraId="46A78580">
      <w:pPr>
        <w:spacing w:line="360" w:lineRule="exact"/>
        <w:ind w:firstLine="480" w:firstLineChars="200"/>
        <w:rPr>
          <w:rFonts w:ascii="宋体" w:hAnsi="宋体"/>
          <w:bCs/>
          <w:color w:val="000000" w:themeColor="text1"/>
          <w:sz w:val="24"/>
          <w:highlight w:val="none"/>
          <w14:textFill>
            <w14:solidFill>
              <w14:schemeClr w14:val="tx1"/>
            </w14:solidFill>
          </w14:textFill>
        </w:rPr>
      </w:pPr>
      <w:r>
        <w:rPr>
          <w:rFonts w:ascii="宋体" w:hAnsi="宋体"/>
          <w:bCs/>
          <w:color w:val="000000" w:themeColor="text1"/>
          <w:sz w:val="24"/>
          <w:highlight w:val="none"/>
          <w14:textFill>
            <w14:solidFill>
              <w14:schemeClr w14:val="tx1"/>
            </w14:solidFill>
          </w14:textFill>
        </w:rPr>
        <w:t>本合同一式</w:t>
      </w:r>
      <w:r>
        <w:rPr>
          <w:rFonts w:hint="eastAsia" w:ascii="宋体" w:hAnsi="宋体"/>
          <w:bCs/>
          <w:color w:val="000000" w:themeColor="text1"/>
          <w:sz w:val="24"/>
          <w:highlight w:val="none"/>
          <w:u w:val="single"/>
          <w:lang w:val="en-US" w:eastAsia="zh-CN"/>
          <w14:textFill>
            <w14:solidFill>
              <w14:schemeClr w14:val="tx1"/>
            </w14:solidFill>
          </w14:textFill>
        </w:rPr>
        <w:t xml:space="preserve"> 捌 </w:t>
      </w:r>
      <w:r>
        <w:rPr>
          <w:rFonts w:ascii="宋体" w:hAnsi="宋体"/>
          <w:bCs/>
          <w:color w:val="000000" w:themeColor="text1"/>
          <w:sz w:val="24"/>
          <w:highlight w:val="none"/>
          <w14:textFill>
            <w14:solidFill>
              <w14:schemeClr w14:val="tx1"/>
            </w14:solidFill>
          </w14:textFill>
        </w:rPr>
        <w:t>份</w:t>
      </w:r>
      <w:r>
        <w:rPr>
          <w:rFonts w:hint="eastAsia" w:ascii="宋体" w:hAnsi="宋体"/>
          <w:color w:val="000000" w:themeColor="text1"/>
          <w:sz w:val="24"/>
          <w:highlight w:val="none"/>
          <w:u w:val="single"/>
          <w14:textFill>
            <w14:solidFill>
              <w14:schemeClr w14:val="tx1"/>
            </w14:solidFill>
          </w14:textFill>
        </w:rPr>
        <w:t>（其中正本贰份，副本</w:t>
      </w:r>
      <w:r>
        <w:rPr>
          <w:rFonts w:hint="eastAsia" w:ascii="宋体" w:hAnsi="宋体"/>
          <w:color w:val="000000" w:themeColor="text1"/>
          <w:sz w:val="24"/>
          <w:highlight w:val="none"/>
          <w:u w:val="single"/>
          <w:lang w:val="en-US" w:eastAsia="zh-CN"/>
          <w14:textFill>
            <w14:solidFill>
              <w14:schemeClr w14:val="tx1"/>
            </w14:solidFill>
          </w14:textFill>
        </w:rPr>
        <w:t>陆</w:t>
      </w:r>
      <w:r>
        <w:rPr>
          <w:rFonts w:hint="eastAsia" w:ascii="宋体" w:hAnsi="宋体"/>
          <w:color w:val="000000" w:themeColor="text1"/>
          <w:sz w:val="24"/>
          <w:highlight w:val="none"/>
          <w:u w:val="single"/>
          <w14:textFill>
            <w14:solidFill>
              <w14:schemeClr w14:val="tx1"/>
            </w14:solidFill>
          </w14:textFill>
        </w:rPr>
        <w:t>份）</w:t>
      </w:r>
      <w:r>
        <w:rPr>
          <w:rFonts w:ascii="宋体" w:hAnsi="宋体"/>
          <w:bCs/>
          <w:color w:val="000000" w:themeColor="text1"/>
          <w:sz w:val="24"/>
          <w:highlight w:val="none"/>
          <w14:textFill>
            <w14:solidFill>
              <w14:schemeClr w14:val="tx1"/>
            </w14:solidFill>
          </w14:textFill>
        </w:rPr>
        <w:t>，均具有同等法律效力，发包人执</w:t>
      </w:r>
      <w:r>
        <w:rPr>
          <w:rFonts w:hint="eastAsia" w:ascii="宋体" w:hAnsi="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叁</w:t>
      </w:r>
      <w:r>
        <w:rPr>
          <w:rFonts w:hint="eastAsia" w:ascii="宋体" w:hAnsi="宋体"/>
          <w:bCs/>
          <w:color w:val="000000" w:themeColor="text1"/>
          <w:sz w:val="24"/>
          <w:highlight w:val="none"/>
          <w:u w:val="single"/>
          <w:lang w:val="en-US" w:eastAsia="zh-CN"/>
          <w14:textFill>
            <w14:solidFill>
              <w14:schemeClr w14:val="tx1"/>
            </w14:solidFill>
          </w14:textFill>
        </w:rPr>
        <w:t xml:space="preserve"> </w:t>
      </w:r>
      <w:r>
        <w:rPr>
          <w:rFonts w:ascii="宋体" w:hAnsi="宋体"/>
          <w:bCs/>
          <w:color w:val="000000" w:themeColor="text1"/>
          <w:sz w:val="24"/>
          <w:highlight w:val="none"/>
          <w14:textFill>
            <w14:solidFill>
              <w14:schemeClr w14:val="tx1"/>
            </w14:solidFill>
          </w14:textFill>
        </w:rPr>
        <w:t>份，承包人执</w:t>
      </w:r>
      <w:r>
        <w:rPr>
          <w:rFonts w:hint="eastAsia" w:ascii="宋体" w:hAnsi="宋体"/>
          <w:bCs/>
          <w:color w:val="000000" w:themeColor="text1"/>
          <w:sz w:val="24"/>
          <w:highlight w:val="none"/>
          <w:u w:val="single"/>
          <w:lang w:val="en-US" w:eastAsia="zh-CN"/>
          <w14:textFill>
            <w14:solidFill>
              <w14:schemeClr w14:val="tx1"/>
            </w14:solidFill>
          </w14:textFill>
        </w:rPr>
        <w:t xml:space="preserve"> </w:t>
      </w:r>
      <w:r>
        <w:rPr>
          <w:rFonts w:hint="eastAsia" w:ascii="宋体" w:hAnsi="宋体"/>
          <w:bCs/>
          <w:color w:val="000000" w:themeColor="text1"/>
          <w:sz w:val="24"/>
          <w:highlight w:val="none"/>
          <w:u w:val="single"/>
          <w14:textFill>
            <w14:solidFill>
              <w14:schemeClr w14:val="tx1"/>
            </w14:solidFill>
          </w14:textFill>
        </w:rPr>
        <w:t>叁</w:t>
      </w:r>
      <w:r>
        <w:rPr>
          <w:rFonts w:hint="eastAsia" w:ascii="宋体" w:hAnsi="宋体"/>
          <w:bCs/>
          <w:color w:val="000000" w:themeColor="text1"/>
          <w:sz w:val="24"/>
          <w:highlight w:val="none"/>
          <w:u w:val="single"/>
          <w:lang w:val="en-US" w:eastAsia="zh-CN"/>
          <w14:textFill>
            <w14:solidFill>
              <w14:schemeClr w14:val="tx1"/>
            </w14:solidFill>
          </w14:textFill>
        </w:rPr>
        <w:t xml:space="preserve"> </w:t>
      </w:r>
      <w:r>
        <w:rPr>
          <w:rFonts w:ascii="宋体" w:hAnsi="宋体"/>
          <w:bCs/>
          <w:color w:val="000000" w:themeColor="text1"/>
          <w:sz w:val="24"/>
          <w:highlight w:val="none"/>
          <w14:textFill>
            <w14:solidFill>
              <w14:schemeClr w14:val="tx1"/>
            </w14:solidFill>
          </w14:textFill>
        </w:rPr>
        <w:t>份。</w:t>
      </w:r>
    </w:p>
    <w:p w14:paraId="04D83F07">
      <w:pPr>
        <w:spacing w:line="360" w:lineRule="exact"/>
        <w:rPr>
          <w:rFonts w:hint="eastAsia" w:ascii="宋体" w:hAnsi="宋体"/>
          <w:color w:val="000000" w:themeColor="text1"/>
          <w:sz w:val="24"/>
          <w:highlight w:val="none"/>
          <w14:textFill>
            <w14:solidFill>
              <w14:schemeClr w14:val="tx1"/>
            </w14:solidFill>
          </w14:textFill>
        </w:rPr>
      </w:pPr>
    </w:p>
    <w:p w14:paraId="3CA966E5">
      <w:pPr>
        <w:spacing w:line="360" w:lineRule="exact"/>
        <w:rPr>
          <w:rFonts w:hint="eastAsia" w:ascii="宋体" w:hAnsi="宋体"/>
          <w:color w:val="000000" w:themeColor="text1"/>
          <w:sz w:val="24"/>
          <w:highlight w:val="none"/>
          <w14:textFill>
            <w14:solidFill>
              <w14:schemeClr w14:val="tx1"/>
            </w14:solidFill>
          </w14:textFill>
        </w:rPr>
      </w:pPr>
    </w:p>
    <w:p w14:paraId="57154AAA">
      <w:pPr>
        <w:spacing w:line="360" w:lineRule="exact"/>
        <w:rPr>
          <w:rFonts w:ascii="宋体" w:hAnsi="宋体"/>
          <w:color w:val="000000" w:themeColor="text1"/>
          <w:sz w:val="24"/>
          <w:highlight w:val="none"/>
          <w14:textFill>
            <w14:solidFill>
              <w14:schemeClr w14:val="tx1"/>
            </w14:solidFill>
          </w14:textFill>
        </w:rPr>
      </w:pPr>
    </w:p>
    <w:p w14:paraId="5FDA098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(公章)</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承包人</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(公章)</w:t>
      </w:r>
    </w:p>
    <w:p w14:paraId="6B8E4FA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64F6DFE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法定代表人或其委托代理人：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法定代表人或其委托代理人：</w:t>
      </w:r>
    </w:p>
    <w:p w14:paraId="5606986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（签字）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（签字）</w:t>
      </w:r>
    </w:p>
    <w:p w14:paraId="756255F7">
      <w:pPr>
        <w:keepNext w:val="0"/>
        <w:keepLines w:val="0"/>
        <w:pageBreakBefore w:val="0"/>
        <w:widowControl w:val="0"/>
        <w:tabs>
          <w:tab w:val="left" w:pos="4410"/>
        </w:tabs>
        <w:kinsoku/>
        <w:wordWrap/>
        <w:overflowPunct/>
        <w:topLinePunct w:val="0"/>
        <w:autoSpaceDE/>
        <w:autoSpaceDN/>
        <w:bidi w:val="0"/>
        <w:adjustRightInd/>
        <w:snapToGrid/>
        <w:spacing w:line="520" w:lineRule="exact"/>
        <w:textAlignment w:val="auto"/>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统一社会信用代码</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统一社会信用代码</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p>
    <w:p w14:paraId="1563984B">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地  址：</w:t>
      </w:r>
      <w:r>
        <w:rPr>
          <w:rFonts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地  址：</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4522E049">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邮政编码：</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邮政编码：</w:t>
      </w:r>
      <w:r>
        <w:rPr>
          <w:rFonts w:ascii="宋体" w:hAnsi="宋体"/>
          <w:color w:val="000000" w:themeColor="text1"/>
          <w:sz w:val="24"/>
          <w:highlight w:val="none"/>
          <w:u w:val="single"/>
          <w14:textFill>
            <w14:solidFill>
              <w14:schemeClr w14:val="tx1"/>
            </w14:solidFill>
          </w14:textFill>
        </w:rPr>
        <w:t xml:space="preserve">   </w:t>
      </w:r>
    </w:p>
    <w:p w14:paraId="3136CDF3">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法定代表人：</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法定代表人：</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52E565C3">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委托代理人：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委托代理人：</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377E0540">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  话：</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电  话：</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21880AA8">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传  真：</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传  真：</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p>
    <w:p w14:paraId="28B347C3">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电子信箱：</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电子信箱：</w:t>
      </w:r>
      <w:r>
        <w:rPr>
          <w:rFonts w:ascii="宋体" w:hAnsi="宋体"/>
          <w:color w:val="000000" w:themeColor="text1"/>
          <w:sz w:val="24"/>
          <w:highlight w:val="none"/>
          <w:u w:val="single"/>
          <w14:textFill>
            <w14:solidFill>
              <w14:schemeClr w14:val="tx1"/>
            </w14:solidFill>
          </w14:textFill>
        </w:rPr>
        <w:t xml:space="preserve">   </w:t>
      </w:r>
    </w:p>
    <w:p w14:paraId="7B6EC874">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u w:val="single"/>
          <w14:textFill>
            <w14:solidFill>
              <w14:schemeClr w14:val="tx1"/>
            </w14:solidFill>
          </w14:textFill>
        </w:rPr>
        <w:t xml:space="preserve">   </w:t>
      </w:r>
    </w:p>
    <w:p w14:paraId="4EE058AB">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账  号：</w:t>
      </w:r>
      <w:r>
        <w:rPr>
          <w:rFonts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账</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号：</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14:paraId="3309BF1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hint="eastAsia" w:ascii="宋体" w:hAnsi="宋体"/>
          <w:color w:val="000000" w:themeColor="text1"/>
          <w:sz w:val="24"/>
          <w:highlight w:val="none"/>
          <w:u w:val="single"/>
          <w14:textFill>
            <w14:solidFill>
              <w14:schemeClr w14:val="tx1"/>
            </w14:solidFill>
          </w14:textFill>
        </w:rPr>
      </w:pPr>
    </w:p>
    <w:p w14:paraId="56236E37">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hint="eastAsia" w:ascii="宋体" w:hAnsi="宋体"/>
          <w:color w:val="000000" w:themeColor="text1"/>
          <w:sz w:val="24"/>
          <w:highlight w:val="none"/>
          <w:u w:val="single"/>
          <w14:textFill>
            <w14:solidFill>
              <w14:schemeClr w14:val="tx1"/>
            </w14:solidFill>
          </w14:textFill>
        </w:rPr>
      </w:pPr>
    </w:p>
    <w:p w14:paraId="6473DDC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hint="eastAsia" w:ascii="宋体" w:hAnsi="宋体"/>
          <w:color w:val="000000" w:themeColor="text1"/>
          <w:sz w:val="24"/>
          <w:highlight w:val="none"/>
          <w:u w:val="single"/>
          <w14:textFill>
            <w14:solidFill>
              <w14:schemeClr w14:val="tx1"/>
            </w14:solidFill>
          </w14:textFill>
        </w:rPr>
      </w:pPr>
    </w:p>
    <w:p w14:paraId="58D408E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hint="eastAsia" w:ascii="宋体" w:hAnsi="宋体"/>
          <w:color w:val="000000" w:themeColor="text1"/>
          <w:sz w:val="24"/>
          <w:highlight w:val="none"/>
          <w:u w:val="single"/>
          <w14:textFill>
            <w14:solidFill>
              <w14:schemeClr w14:val="tx1"/>
            </w14:solidFill>
          </w14:textFill>
        </w:rPr>
      </w:pPr>
    </w:p>
    <w:p w14:paraId="035B06C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hint="eastAsia" w:ascii="宋体" w:hAnsi="宋体"/>
          <w:color w:val="000000" w:themeColor="text1"/>
          <w:sz w:val="24"/>
          <w:highlight w:val="none"/>
          <w:u w:val="single"/>
          <w14:textFill>
            <w14:solidFill>
              <w14:schemeClr w14:val="tx1"/>
            </w14:solidFill>
          </w14:textFill>
        </w:rPr>
      </w:pPr>
    </w:p>
    <w:p w14:paraId="0784A93B">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hint="eastAsia" w:ascii="宋体" w:hAnsi="宋体"/>
          <w:color w:val="000000" w:themeColor="text1"/>
          <w:sz w:val="24"/>
          <w:highlight w:val="none"/>
          <w:u w:val="single"/>
          <w14:textFill>
            <w14:solidFill>
              <w14:schemeClr w14:val="tx1"/>
            </w14:solidFill>
          </w14:textFill>
        </w:rPr>
      </w:pPr>
    </w:p>
    <w:p w14:paraId="406264B1">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hint="eastAsia" w:ascii="宋体" w:hAnsi="宋体"/>
          <w:color w:val="000000" w:themeColor="text1"/>
          <w:sz w:val="24"/>
          <w:highlight w:val="none"/>
          <w:u w:val="single"/>
          <w14:textFill>
            <w14:solidFill>
              <w14:schemeClr w14:val="tx1"/>
            </w14:solidFill>
          </w14:textFill>
        </w:rPr>
      </w:pPr>
    </w:p>
    <w:p w14:paraId="57472192">
      <w:pPr>
        <w:pStyle w:val="2"/>
        <w:numPr>
          <w:ilvl w:val="2"/>
          <w:numId w:val="0"/>
        </w:numPr>
        <w:spacing w:line="120" w:lineRule="auto"/>
        <w:ind w:leftChars="0"/>
        <w:jc w:val="center"/>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第二部分 通用合同条款</w:t>
      </w:r>
      <w:r>
        <w:rPr>
          <w:rFonts w:hint="eastAsia" w:ascii="宋体" w:hAnsi="宋体"/>
          <w:color w:val="000000" w:themeColor="text1"/>
          <w:sz w:val="28"/>
          <w:szCs w:val="28"/>
          <w:highlight w:val="none"/>
          <w14:textFill>
            <w14:solidFill>
              <w14:schemeClr w14:val="tx1"/>
            </w14:solidFill>
          </w14:textFill>
        </w:rPr>
        <w:t>（略）</w:t>
      </w:r>
    </w:p>
    <w:p w14:paraId="6A5BD0CA">
      <w:pPr>
        <w:ind w:firstLine="480" w:firstLineChars="200"/>
        <w:jc w:val="lef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使用《</w:t>
      </w:r>
      <w:r>
        <w:rPr>
          <w:rFonts w:ascii="宋体" w:hAnsi="宋体"/>
          <w:color w:val="000000" w:themeColor="text1"/>
          <w:sz w:val="24"/>
          <w:highlight w:val="none"/>
          <w14:textFill>
            <w14:solidFill>
              <w14:schemeClr w14:val="tx1"/>
            </w14:solidFill>
          </w14:textFill>
        </w:rPr>
        <w:t>建设工程施工合同（示范文本）</w:t>
      </w:r>
      <w:r>
        <w:rPr>
          <w:rFonts w:hint="eastAsia" w:ascii="宋体" w:hAnsi="宋体"/>
          <w:color w:val="000000" w:themeColor="text1"/>
          <w:sz w:val="24"/>
          <w:highlight w:val="none"/>
          <w14:textFill>
            <w14:solidFill>
              <w14:schemeClr w14:val="tx1"/>
            </w14:solidFill>
          </w14:textFill>
        </w:rPr>
        <w:t>》</w:t>
      </w:r>
      <w:r>
        <w:rPr>
          <w:rFonts w:ascii="宋体" w:hAnsi="宋体"/>
          <w:bCs/>
          <w:color w:val="000000" w:themeColor="text1"/>
          <w:sz w:val="24"/>
          <w:highlight w:val="none"/>
          <w14:textFill>
            <w14:solidFill>
              <w14:schemeClr w14:val="tx1"/>
            </w14:solidFill>
          </w14:textFill>
        </w:rPr>
        <w:t>（GF—201</w:t>
      </w:r>
      <w:r>
        <w:rPr>
          <w:rFonts w:hint="eastAsia" w:ascii="宋体" w:hAnsi="宋体"/>
          <w:bCs/>
          <w:color w:val="000000" w:themeColor="text1"/>
          <w:sz w:val="24"/>
          <w:highlight w:val="none"/>
          <w14:textFill>
            <w14:solidFill>
              <w14:schemeClr w14:val="tx1"/>
            </w14:solidFill>
          </w14:textFill>
        </w:rPr>
        <w:t>7</w:t>
      </w:r>
      <w:r>
        <w:rPr>
          <w:rFonts w:ascii="宋体" w:hAnsi="宋体"/>
          <w:bCs/>
          <w:color w:val="000000" w:themeColor="text1"/>
          <w:sz w:val="24"/>
          <w:highlight w:val="none"/>
          <w14:textFill>
            <w14:solidFill>
              <w14:schemeClr w14:val="tx1"/>
            </w14:solidFill>
          </w14:textFill>
        </w:rPr>
        <w:t>—</w:t>
      </w:r>
      <w:r>
        <w:rPr>
          <w:rFonts w:hint="eastAsia" w:ascii="宋体" w:hAnsi="宋体"/>
          <w:bCs/>
          <w:color w:val="000000" w:themeColor="text1"/>
          <w:sz w:val="24"/>
          <w:highlight w:val="none"/>
          <w14:textFill>
            <w14:solidFill>
              <w14:schemeClr w14:val="tx1"/>
            </w14:solidFill>
          </w14:textFill>
        </w:rPr>
        <w:t>0201）中的通用合同条款。</w:t>
      </w:r>
    </w:p>
    <w:p w14:paraId="05E02162">
      <w:pPr>
        <w:pStyle w:val="2"/>
        <w:numPr>
          <w:ilvl w:val="0"/>
          <w:numId w:val="0"/>
        </w:numPr>
        <w:tabs>
          <w:tab w:val="clear" w:pos="720"/>
        </w:tabs>
        <w:spacing w:line="120" w:lineRule="auto"/>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 xml:space="preserve">第三部分 </w:t>
      </w:r>
      <w:r>
        <w:rPr>
          <w:rFonts w:hint="eastAsia" w:ascii="宋体" w:hAnsi="宋体"/>
          <w:color w:val="000000" w:themeColor="text1"/>
          <w:sz w:val="28"/>
          <w:szCs w:val="28"/>
          <w:highlight w:val="none"/>
          <w14:textFill>
            <w14:solidFill>
              <w14:schemeClr w14:val="tx1"/>
            </w14:solidFill>
          </w14:textFill>
        </w:rPr>
        <w:t>专用合同条款</w:t>
      </w:r>
    </w:p>
    <w:p w14:paraId="24CA52CD">
      <w:pPr>
        <w:pStyle w:val="3"/>
        <w:spacing w:before="120" w:after="120" w:line="120" w:lineRule="auto"/>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 一般约定</w:t>
      </w:r>
    </w:p>
    <w:p w14:paraId="43988BA3">
      <w:pPr>
        <w:spacing w:after="120" w:line="120" w:lineRule="auto"/>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 词语定义</w:t>
      </w:r>
    </w:p>
    <w:p w14:paraId="3EA5F146">
      <w:pPr>
        <w:spacing w:line="120" w:lineRule="auto"/>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1.1.1合同</w:t>
      </w:r>
    </w:p>
    <w:p w14:paraId="12229FE9">
      <w:pPr>
        <w:spacing w:line="360" w:lineRule="exact"/>
        <w:ind w:firstLine="480" w:firstLineChars="200"/>
        <w:rPr>
          <w:rFonts w:hint="eastAsia" w:ascii="宋体" w:hAnsi="宋体" w:eastAsia="宋体" w:cs="Times New Roman"/>
          <w:color w:val="000000" w:themeColor="text1"/>
          <w:kern w:val="0"/>
          <w:sz w:val="24"/>
          <w:highlight w:val="none"/>
          <w:u w:val="singl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1.1.1.10其他合同文件包括：</w:t>
      </w:r>
      <w:r>
        <w:rPr>
          <w:rFonts w:hint="eastAsia" w:ascii="宋体" w:hAnsi="宋体" w:cs="宋体"/>
          <w:color w:val="000000" w:themeColor="text1"/>
          <w:kern w:val="0"/>
          <w:sz w:val="24"/>
          <w:u w:val="single"/>
          <w:lang w:bidi="ar"/>
          <w14:textFill>
            <w14:solidFill>
              <w14:schemeClr w14:val="tx1"/>
            </w14:solidFill>
          </w14:textFill>
        </w:rPr>
        <w:t>工程招标文件</w:t>
      </w:r>
      <w:r>
        <w:rPr>
          <w:rFonts w:hint="eastAsia" w:ascii="宋体" w:hAnsi="宋体" w:cs="宋体"/>
          <w:color w:val="000000" w:themeColor="text1"/>
          <w:kern w:val="0"/>
          <w:sz w:val="24"/>
          <w:u w:val="single"/>
          <w:lang w:eastAsia="zh-CN" w:bidi="ar"/>
          <w14:textFill>
            <w14:solidFill>
              <w14:schemeClr w14:val="tx1"/>
            </w14:solidFill>
          </w14:textFill>
        </w:rPr>
        <w:t>、《温岭市政府投资项目工程变更管理办法》（温政发〔2020〕58号）（项目实施过程中，若出台新的变更规定的，则按新规定执行）、</w:t>
      </w:r>
      <w:r>
        <w:rPr>
          <w:rFonts w:hint="eastAsia" w:ascii="宋体" w:hAnsi="宋体" w:cs="宋体"/>
          <w:color w:val="000000" w:themeColor="text1"/>
          <w:kern w:val="0"/>
          <w:sz w:val="24"/>
          <w:u w:val="single"/>
          <w:lang w:bidi="ar"/>
          <w14:textFill>
            <w14:solidFill>
              <w14:schemeClr w14:val="tx1"/>
            </w14:solidFill>
          </w14:textFill>
        </w:rPr>
        <w:t>除投标函及其附录和已标价工程量清单外的其它部分投标文件、建设工程监理合同、</w:t>
      </w:r>
      <w:r>
        <w:rPr>
          <w:rFonts w:hint="eastAsia" w:cs="宋体"/>
          <w:color w:val="000000" w:themeColor="text1"/>
          <w:kern w:val="0"/>
          <w:sz w:val="24"/>
          <w:u w:val="single"/>
          <w:lang w:bidi="ar"/>
          <w14:textFill>
            <w14:solidFill>
              <w14:schemeClr w14:val="tx1"/>
            </w14:solidFill>
          </w14:textFill>
        </w:rPr>
        <w:t>经批准的施工组织设计、专项施工方案</w:t>
      </w:r>
      <w:r>
        <w:rPr>
          <w:rFonts w:hint="eastAsia" w:ascii="宋体" w:hAnsi="宋体" w:cs="宋体"/>
          <w:color w:val="000000" w:themeColor="text1"/>
          <w:kern w:val="0"/>
          <w:sz w:val="24"/>
          <w:u w:val="single"/>
          <w:lang w:bidi="ar"/>
          <w14:textFill>
            <w14:solidFill>
              <w14:schemeClr w14:val="tx1"/>
            </w14:solidFill>
          </w14:textFill>
        </w:rPr>
        <w:t>。</w:t>
      </w:r>
    </w:p>
    <w:p w14:paraId="2CABE6E7">
      <w:pPr>
        <w:spacing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1.1.2 合同当事人及其他相关方</w:t>
      </w:r>
    </w:p>
    <w:p w14:paraId="6492E55D">
      <w:pPr>
        <w:spacing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1.1.2.4监理人：</w:t>
      </w:r>
    </w:p>
    <w:p w14:paraId="5ABB8464">
      <w:pPr>
        <w:spacing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名    称：</w:t>
      </w:r>
      <w:r>
        <w:rPr>
          <w:rFonts w:hint="eastAsia" w:ascii="MingLiU_HKSCS" w:hAnsi="MingLiU_HKSCS" w:cs="MingLiU_HKS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5CA8B926">
      <w:pPr>
        <w:spacing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资质类别和等级：</w:t>
      </w:r>
      <w:r>
        <w:rPr>
          <w:rFonts w:hint="eastAsia" w:ascii="MingLiU_HKSCS" w:hAnsi="MingLiU_HKSCS" w:cs="MingLiU_HKSCS"/>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56D56DD9">
      <w:pPr>
        <w:spacing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联系电话：</w:t>
      </w:r>
      <w:r>
        <w:rPr>
          <w:rFonts w:hint="eastAsia" w:ascii="MingLiU_HKSCS" w:hAnsi="MingLiU_HKSCS" w:cs="MingLiU_HKS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1688F289">
      <w:pPr>
        <w:spacing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电子信箱：</w:t>
      </w:r>
      <w:r>
        <w:rPr>
          <w:rFonts w:hint="eastAsia" w:ascii="MingLiU_HKSCS" w:hAnsi="MingLiU_HKSCS" w:cs="MingLiU_HKS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676125AB">
      <w:pPr>
        <w:spacing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通信地址：</w:t>
      </w:r>
      <w:r>
        <w:rPr>
          <w:rFonts w:hint="eastAsia" w:ascii="MingLiU_HKSCS" w:hAnsi="MingLiU_HKSCS" w:cs="MingLiU_HKS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21935BBF">
      <w:pPr>
        <w:spacing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1.1.2.5 设计人：</w:t>
      </w:r>
    </w:p>
    <w:p w14:paraId="4FA7FDB8">
      <w:pPr>
        <w:spacing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名    称：</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0CC4FB6C">
      <w:pPr>
        <w:spacing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资质类别和等级：</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p>
    <w:p w14:paraId="7548D2C5">
      <w:pPr>
        <w:spacing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联系电话：</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14:textFill>
            <w14:solidFill>
              <w14:schemeClr w14:val="tx1"/>
            </w14:solidFill>
          </w14:textFill>
        </w:rPr>
        <w:t>；</w:t>
      </w:r>
    </w:p>
    <w:p w14:paraId="1EA400F8">
      <w:pPr>
        <w:spacing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电子信箱：</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03253D10">
      <w:pPr>
        <w:spacing w:line="12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通信地址：</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5E81B8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1.1.3 工程和设备</w:t>
      </w:r>
    </w:p>
    <w:p w14:paraId="7B37D2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1.1.3.7 作为施工现场组成部分的其他场所包括：</w:t>
      </w:r>
      <w:r>
        <w:rPr>
          <w:rFonts w:hint="eastAsia" w:ascii="宋体" w:hAnsi="宋体"/>
          <w:color w:val="000000" w:themeColor="text1"/>
          <w:szCs w:val="21"/>
          <w:highlight w:val="none"/>
          <w:u w:val="single"/>
          <w14:textFill>
            <w14:solidFill>
              <w14:schemeClr w14:val="tx1"/>
            </w14:solidFill>
          </w14:textFill>
        </w:rPr>
        <w:t>无</w:t>
      </w:r>
      <w:r>
        <w:rPr>
          <w:rFonts w:hint="eastAsia" w:ascii="宋体" w:hAnsi="宋体"/>
          <w:color w:val="000000" w:themeColor="text1"/>
          <w:kern w:val="0"/>
          <w:sz w:val="24"/>
          <w:highlight w:val="none"/>
          <w:u w:val="single"/>
          <w14:textFill>
            <w14:solidFill>
              <w14:schemeClr w14:val="tx1"/>
            </w14:solidFill>
          </w14:textFill>
        </w:rPr>
        <w:t>。</w:t>
      </w:r>
    </w:p>
    <w:p w14:paraId="0DC46A3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1.1.3.9 永久占地包括：</w:t>
      </w:r>
      <w:r>
        <w:rPr>
          <w:rFonts w:hint="eastAsia" w:ascii="宋体" w:hAnsi="宋体"/>
          <w:color w:val="000000" w:themeColor="text1"/>
          <w:szCs w:val="21"/>
          <w:highlight w:val="none"/>
          <w:u w:val="single"/>
          <w14:textFill>
            <w14:solidFill>
              <w14:schemeClr w14:val="tx1"/>
            </w14:solidFill>
          </w14:textFill>
        </w:rPr>
        <w:t>无</w:t>
      </w:r>
      <w:r>
        <w:rPr>
          <w:rFonts w:hint="eastAsia" w:ascii="宋体" w:hAnsi="宋体"/>
          <w:color w:val="000000" w:themeColor="text1"/>
          <w:kern w:val="0"/>
          <w:sz w:val="24"/>
          <w:highlight w:val="none"/>
          <w:u w:val="single"/>
          <w14:textFill>
            <w14:solidFill>
              <w14:schemeClr w14:val="tx1"/>
            </w14:solidFill>
          </w14:textFill>
        </w:rPr>
        <w:t>。</w:t>
      </w:r>
    </w:p>
    <w:p w14:paraId="58367A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themeColor="text1"/>
          <w:kern w:val="0"/>
          <w:sz w:val="24"/>
          <w:szCs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1.1.3.10 临时占地包括：</w:t>
      </w:r>
      <w:r>
        <w:rPr>
          <w:rFonts w:hint="eastAsia" w:ascii="宋体" w:hAnsi="宋体"/>
          <w:color w:val="000000" w:themeColor="text1"/>
          <w:sz w:val="24"/>
          <w:szCs w:val="24"/>
          <w:highlight w:val="none"/>
          <w:u w:val="single"/>
          <w14:textFill>
            <w14:solidFill>
              <w14:schemeClr w14:val="tx1"/>
            </w14:solidFill>
          </w14:textFill>
        </w:rPr>
        <w:t>施工用地，工程完工后恢复</w:t>
      </w:r>
      <w:r>
        <w:rPr>
          <w:rFonts w:hint="eastAsia" w:ascii="宋体" w:hAnsi="宋体"/>
          <w:color w:val="000000" w:themeColor="text1"/>
          <w:kern w:val="0"/>
          <w:sz w:val="24"/>
          <w:szCs w:val="24"/>
          <w:highlight w:val="none"/>
          <w:u w:val="single"/>
          <w14:textFill>
            <w14:solidFill>
              <w14:schemeClr w14:val="tx1"/>
            </w14:solidFill>
          </w14:textFill>
        </w:rPr>
        <w:t>。</w:t>
      </w:r>
    </w:p>
    <w:p w14:paraId="287A8A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themeColor="text1"/>
          <w:sz w:val="24"/>
          <w:highlight w:val="none"/>
          <w:lang w:val="zh-CN"/>
          <w14:textFill>
            <w14:solidFill>
              <w14:schemeClr w14:val="tx1"/>
            </w14:solidFill>
          </w14:textFill>
        </w:rPr>
      </w:pPr>
      <w:r>
        <w:rPr>
          <w:rFonts w:ascii="宋体" w:hAnsi="宋体"/>
          <w:color w:val="000000" w:themeColor="text1"/>
          <w:sz w:val="24"/>
          <w:highlight w:val="none"/>
          <w14:textFill>
            <w14:solidFill>
              <w14:schemeClr w14:val="tx1"/>
            </w14:solidFill>
          </w14:textFill>
        </w:rPr>
        <w:t>1.3法律 适用于合同的其他规范性文件：</w:t>
      </w:r>
      <w:r>
        <w:rPr>
          <w:rFonts w:hint="eastAsia" w:ascii="宋体" w:hAnsi="宋体"/>
          <w:color w:val="000000" w:themeColor="text1"/>
          <w:sz w:val="24"/>
          <w:highlight w:val="none"/>
          <w:lang w:val="zh-CN"/>
          <w14:textFill>
            <w14:solidFill>
              <w14:schemeClr w14:val="tx1"/>
            </w14:solidFill>
          </w14:textFill>
        </w:rPr>
        <w:t>《浙江省市政工程预算定额》（2018版）、《浙江省建设工程计价规则》（2018版）、《浙江省施工机械台班费用定额》（2018版）及浙建建发〔2019〕92号文件等预算编制日之前的有关补充文件。</w:t>
      </w:r>
    </w:p>
    <w:p w14:paraId="3FD70927">
      <w:pPr>
        <w:keepNext w:val="0"/>
        <w:keepLines w:val="0"/>
        <w:pageBreakBefore w:val="0"/>
        <w:widowControl w:val="0"/>
        <w:kinsoku/>
        <w:wordWrap/>
        <w:overflowPunct/>
        <w:topLinePunct w:val="0"/>
        <w:autoSpaceDE/>
        <w:autoSpaceDN/>
        <w:bidi w:val="0"/>
        <w:adjustRightInd/>
        <w:snapToGrid/>
        <w:spacing w:after="120" w:line="120"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 标准和规范</w:t>
      </w:r>
    </w:p>
    <w:p w14:paraId="54FBBB62">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1.4.1适用于工程的标准规范包括：</w:t>
      </w:r>
      <w:r>
        <w:rPr>
          <w:rFonts w:hint="eastAsia" w:ascii="宋体" w:hAnsi="宋体"/>
          <w:color w:val="000000" w:themeColor="text1"/>
          <w:sz w:val="24"/>
          <w:u w:val="single"/>
          <w14:textFill>
            <w14:solidFill>
              <w14:schemeClr w14:val="tx1"/>
            </w14:solidFill>
          </w14:textFill>
        </w:rPr>
        <w:t>按现行的国家、省、市施工验收规范、质量评定标准及有关规定和招标文件中明确的技术要求等</w:t>
      </w:r>
      <w:r>
        <w:rPr>
          <w:rFonts w:ascii="宋体" w:hAnsi="宋体"/>
          <w:color w:val="000000" w:themeColor="text1"/>
          <w:sz w:val="24"/>
          <w:u w:val="single"/>
          <w14:textFill>
            <w14:solidFill>
              <w14:schemeClr w14:val="tx1"/>
            </w14:solidFill>
          </w14:textFill>
        </w:rPr>
        <w:t>。</w:t>
      </w:r>
    </w:p>
    <w:p w14:paraId="7E2DCDE8">
      <w:pPr>
        <w:spacing w:line="120" w:lineRule="auto"/>
        <w:ind w:firstLine="480" w:firstLineChars="200"/>
        <w:outlineLvl w:val="0"/>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14:textFill>
            <w14:solidFill>
              <w14:schemeClr w14:val="tx1"/>
            </w14:solidFill>
          </w14:textFill>
        </w:rPr>
        <w:t>1.4.2 发包人提供国外标准、规范的名称：</w:t>
      </w:r>
      <w:r>
        <w:rPr>
          <w:rFonts w:hint="eastAsia" w:ascii="宋体" w:hAnsi="宋体"/>
          <w:color w:val="000000" w:themeColor="text1"/>
          <w:kern w:val="0"/>
          <w:sz w:val="24"/>
          <w:szCs w:val="24"/>
          <w:u w:val="single"/>
          <w14:textFill>
            <w14:solidFill>
              <w14:schemeClr w14:val="tx1"/>
            </w14:solidFill>
          </w14:textFill>
        </w:rPr>
        <w:t xml:space="preserve">   </w:t>
      </w:r>
      <w:r>
        <w:rPr>
          <w:rFonts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kern w:val="0"/>
          <w:sz w:val="24"/>
          <w:szCs w:val="24"/>
          <w:u w:val="single"/>
          <w14:textFill>
            <w14:solidFill>
              <w14:schemeClr w14:val="tx1"/>
            </w14:solidFill>
          </w14:textFill>
        </w:rPr>
        <w:t>无</w:t>
      </w:r>
      <w:r>
        <w:rPr>
          <w:rFonts w:hint="eastAsia" w:ascii="宋体" w:hAnsi="宋体"/>
          <w:color w:val="000000" w:themeColor="text1"/>
          <w:kern w:val="0"/>
          <w:sz w:val="24"/>
          <w:szCs w:val="24"/>
          <w:u w:val="single"/>
          <w14:textFill>
            <w14:solidFill>
              <w14:schemeClr w14:val="tx1"/>
            </w14:solidFill>
          </w14:textFill>
        </w:rPr>
        <w:t xml:space="preserve">   ；</w:t>
      </w:r>
    </w:p>
    <w:p w14:paraId="7AA01284">
      <w:pPr>
        <w:spacing w:line="12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1.4.3发包人对工程的技术标准和功能要求的特殊要求：</w:t>
      </w:r>
      <w:r>
        <w:rPr>
          <w:rFonts w:hint="eastAsia" w:ascii="宋体" w:hAnsi="宋体"/>
          <w:color w:val="000000" w:themeColor="text1"/>
          <w:sz w:val="24"/>
          <w:szCs w:val="24"/>
          <w:u w:val="single"/>
          <w14:textFill>
            <w14:solidFill>
              <w14:schemeClr w14:val="tx1"/>
            </w14:solidFill>
          </w14:textFill>
        </w:rPr>
        <w:t>国家没有相应标准、规范且不使用国外标准、规范时，按发包人和承包人商定的方案施工</w:t>
      </w:r>
      <w:r>
        <w:rPr>
          <w:rFonts w:ascii="宋体" w:hAnsi="宋体"/>
          <w:color w:val="000000" w:themeColor="text1"/>
          <w:sz w:val="24"/>
          <w:szCs w:val="24"/>
          <w14:textFill>
            <w14:solidFill>
              <w14:schemeClr w14:val="tx1"/>
            </w14:solidFill>
          </w14:textFill>
        </w:rPr>
        <w:t>。</w:t>
      </w:r>
    </w:p>
    <w:p w14:paraId="2707D4D1">
      <w:pPr>
        <w:spacing w:after="120" w:line="120" w:lineRule="auto"/>
        <w:ind w:firstLine="480" w:firstLineChars="2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 合同文件的优先顺序</w:t>
      </w:r>
    </w:p>
    <w:p w14:paraId="6386C1D4">
      <w:pPr>
        <w:spacing w:after="120" w:line="120" w:lineRule="auto"/>
        <w:ind w:firstLine="480" w:firstLineChars="200"/>
        <w:outlineLvl w:val="0"/>
        <w:rPr>
          <w:rFonts w:hint="eastAsia" w:ascii="宋体" w:hAnsi="宋体"/>
          <w:color w:val="000000" w:themeColor="text1"/>
          <w:kern w:val="0"/>
          <w:sz w:val="24"/>
          <w:u w:val="single"/>
          <w14:textFill>
            <w14:solidFill>
              <w14:schemeClr w14:val="tx1"/>
            </w14:solidFill>
          </w14:textFill>
        </w:rPr>
      </w:pPr>
      <w:r>
        <w:rPr>
          <w:rFonts w:ascii="宋体" w:hAnsi="宋体"/>
          <w:color w:val="000000" w:themeColor="text1"/>
          <w:sz w:val="24"/>
          <w14:textFill>
            <w14:solidFill>
              <w14:schemeClr w14:val="tx1"/>
            </w14:solidFill>
          </w14:textFill>
        </w:rPr>
        <w:t>合同文件组成及优先顺序为：</w:t>
      </w:r>
      <w:r>
        <w:rPr>
          <w:rFonts w:hint="eastAsia" w:ascii="宋体" w:hAnsi="宋体"/>
          <w:color w:val="000000" w:themeColor="text1"/>
          <w:kern w:val="0"/>
          <w:sz w:val="24"/>
          <w:u w:val="single"/>
          <w14:textFill>
            <w14:solidFill>
              <w14:schemeClr w14:val="tx1"/>
            </w14:solidFill>
          </w14:textFill>
        </w:rPr>
        <w:t>按通用合同条款</w:t>
      </w:r>
      <w:r>
        <w:rPr>
          <w:rFonts w:hint="eastAsia"/>
          <w:color w:val="000000" w:themeColor="text1"/>
          <w:sz w:val="24"/>
          <w:u w:val="single"/>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w:t>
      </w:r>
    </w:p>
    <w:p w14:paraId="1B7427BA">
      <w:pPr>
        <w:spacing w:after="120" w:line="120" w:lineRule="auto"/>
        <w:ind w:firstLine="480" w:firstLineChars="2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 图纸和承包人文件</w:t>
      </w:r>
      <w:r>
        <w:rPr>
          <w:rFonts w:ascii="宋体" w:hAnsi="宋体"/>
          <w:color w:val="000000" w:themeColor="text1"/>
          <w:sz w:val="24"/>
          <w14:textFill>
            <w14:solidFill>
              <w14:schemeClr w14:val="tx1"/>
            </w14:solidFill>
          </w14:textFill>
        </w:rPr>
        <w:tab/>
      </w:r>
    </w:p>
    <w:p w14:paraId="59E3503A">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1.6.1 图纸的提供</w:t>
      </w:r>
    </w:p>
    <w:p w14:paraId="0024FE1B">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发包人向承包人提供图纸的期限：</w:t>
      </w:r>
      <w:r>
        <w:rPr>
          <w:rFonts w:hint="eastAsia" w:ascii="宋体" w:hAnsi="宋体"/>
          <w:color w:val="000000" w:themeColor="text1"/>
          <w:kern w:val="0"/>
          <w:sz w:val="24"/>
          <w:u w:val="single"/>
          <w14:textFill>
            <w14:solidFill>
              <w14:schemeClr w14:val="tx1"/>
            </w14:solidFill>
          </w14:textFill>
        </w:rPr>
        <w:t>开工日期前14天前</w:t>
      </w:r>
      <w:r>
        <w:rPr>
          <w:rFonts w:ascii="宋体" w:hAnsi="宋体"/>
          <w:color w:val="000000" w:themeColor="text1"/>
          <w:kern w:val="0"/>
          <w:sz w:val="24"/>
          <w:u w:val="single"/>
          <w14:textFill>
            <w14:solidFill>
              <w14:schemeClr w14:val="tx1"/>
            </w14:solidFill>
          </w14:textFill>
        </w:rPr>
        <w:t>；</w:t>
      </w:r>
    </w:p>
    <w:p w14:paraId="459D7039">
      <w:pPr>
        <w:spacing w:line="120" w:lineRule="auto"/>
        <w:ind w:firstLine="480" w:firstLineChars="200"/>
        <w:rPr>
          <w:rFonts w:hint="eastAsia" w:ascii="宋体" w:hAnsi="宋体" w:eastAsiaTheme="minorEastAsia"/>
          <w:color w:val="000000" w:themeColor="text1"/>
          <w:sz w:val="24"/>
          <w:lang w:eastAsia="zh-CN"/>
          <w14:textFill>
            <w14:solidFill>
              <w14:schemeClr w14:val="tx1"/>
            </w14:solidFill>
          </w14:textFill>
        </w:rPr>
      </w:pPr>
      <w:r>
        <w:rPr>
          <w:rFonts w:ascii="宋体" w:hAnsi="宋体"/>
          <w:color w:val="000000" w:themeColor="text1"/>
          <w:sz w:val="24"/>
          <w14:textFill>
            <w14:solidFill>
              <w14:schemeClr w14:val="tx1"/>
            </w14:solidFill>
          </w14:textFill>
        </w:rPr>
        <w:t>发包人向承包人提供图纸的数量：</w:t>
      </w:r>
      <w:r>
        <w:rPr>
          <w:rFonts w:hint="eastAsia" w:ascii="宋体" w:hAnsi="宋体"/>
          <w:color w:val="000000" w:themeColor="text1"/>
          <w:kern w:val="0"/>
          <w:sz w:val="24"/>
          <w:u w:val="single"/>
          <w14:textFill>
            <w14:solidFill>
              <w14:schemeClr w14:val="tx1"/>
            </w14:solidFill>
          </w14:textFill>
        </w:rPr>
        <w:t>纸质施工图4套并附目录清单及与其一致的电子版施工图</w:t>
      </w:r>
      <w:r>
        <w:rPr>
          <w:rFonts w:hint="eastAsia" w:ascii="宋体" w:hAnsi="宋体"/>
          <w:color w:val="000000" w:themeColor="text1"/>
          <w:kern w:val="0"/>
          <w:sz w:val="24"/>
          <w:u w:val="single"/>
          <w:lang w:eastAsia="zh-CN"/>
          <w14:textFill>
            <w14:solidFill>
              <w14:schemeClr w14:val="tx1"/>
            </w14:solidFill>
          </w14:textFill>
        </w:rPr>
        <w:t>；</w:t>
      </w:r>
    </w:p>
    <w:p w14:paraId="63E4A047">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1.6.4 承包人文件</w:t>
      </w:r>
    </w:p>
    <w:p w14:paraId="11F1C9BD">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需要由承包人提供的文件，包括：</w:t>
      </w:r>
      <w:r>
        <w:rPr>
          <w:rFonts w:hint="eastAsia" w:ascii="宋体" w:hAnsi="宋体"/>
          <w:color w:val="000000" w:themeColor="text1"/>
          <w:sz w:val="24"/>
          <w:u w:val="single"/>
          <w14:textFill>
            <w14:solidFill>
              <w14:schemeClr w14:val="tx1"/>
            </w14:solidFill>
          </w14:textFill>
        </w:rPr>
        <w:t>施工组织设计、专项施工方案、工程总进度计划、工程月进度计划表等</w:t>
      </w:r>
      <w:r>
        <w:rPr>
          <w:rFonts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承包人提交修正后的施工组织设计、专项施工方案等的技术标准不应低于投标承诺，且修改或优化方案报发包人批准；</w:t>
      </w:r>
    </w:p>
    <w:p w14:paraId="5791E0A6">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承包人提供的文件的期限为：</w:t>
      </w:r>
      <w:r>
        <w:rPr>
          <w:rFonts w:hint="eastAsia" w:ascii="宋体" w:hAnsi="宋体"/>
          <w:color w:val="000000" w:themeColor="text1"/>
          <w:kern w:val="0"/>
          <w:sz w:val="24"/>
          <w:u w:val="single"/>
          <w14:textFill>
            <w14:solidFill>
              <w14:schemeClr w14:val="tx1"/>
            </w14:solidFill>
          </w14:textFill>
        </w:rPr>
        <w:t>施工组织设计、总进度计划在接到开工通知（或确定开工日期）后7天内，专项施工方案在相应部位施工前7天；发包人对承包人的施工组织设计（或方案）和进度计划提出质疑和合理修正时，承包人应在7天内修正完成并重新提交；每月20日前向发包方提交下一月进度计划和施工方案；</w:t>
      </w:r>
    </w:p>
    <w:p w14:paraId="73085208">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承包人提供的文件的数量为：</w:t>
      </w:r>
      <w:r>
        <w:rPr>
          <w:rFonts w:hint="eastAsia" w:ascii="宋体" w:hAnsi="宋体"/>
          <w:color w:val="000000" w:themeColor="text1"/>
          <w:kern w:val="0"/>
          <w:sz w:val="24"/>
          <w:u w:val="single"/>
          <w14:textFill>
            <w14:solidFill>
              <w14:schemeClr w14:val="tx1"/>
            </w14:solidFill>
          </w14:textFill>
        </w:rPr>
        <w:t>纸质资料</w:t>
      </w:r>
      <w:r>
        <w:rPr>
          <w:rFonts w:hint="eastAsia" w:ascii="宋体" w:hAnsi="宋体"/>
          <w:color w:val="000000" w:themeColor="text1"/>
          <w:kern w:val="0"/>
          <w:sz w:val="24"/>
          <w:u w:val="single"/>
          <w:lang w:val="en-US" w:eastAsia="zh-CN"/>
          <w14:textFill>
            <w14:solidFill>
              <w14:schemeClr w14:val="tx1"/>
            </w14:solidFill>
          </w14:textFill>
        </w:rPr>
        <w:t>2</w:t>
      </w:r>
      <w:r>
        <w:rPr>
          <w:rFonts w:hint="eastAsia" w:ascii="宋体" w:hAnsi="宋体"/>
          <w:color w:val="000000" w:themeColor="text1"/>
          <w:kern w:val="0"/>
          <w:sz w:val="24"/>
          <w:u w:val="single"/>
          <w14:textFill>
            <w14:solidFill>
              <w14:schemeClr w14:val="tx1"/>
            </w14:solidFill>
          </w14:textFill>
        </w:rPr>
        <w:t>套及与其一致的电子版资料；</w:t>
      </w:r>
    </w:p>
    <w:p w14:paraId="4B84E18A">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承包人提供的文件的形式为：</w:t>
      </w:r>
      <w:r>
        <w:rPr>
          <w:rFonts w:hint="eastAsia" w:ascii="宋体" w:hAnsi="宋体"/>
          <w:color w:val="000000" w:themeColor="text1"/>
          <w:kern w:val="0"/>
          <w:sz w:val="24"/>
          <w:u w:val="single"/>
          <w14:textFill>
            <w14:solidFill>
              <w14:schemeClr w14:val="tx1"/>
            </w14:solidFill>
          </w14:textFill>
        </w:rPr>
        <w:t>纸质及电子版本</w:t>
      </w:r>
      <w:r>
        <w:rPr>
          <w:rFonts w:ascii="宋体" w:hAnsi="宋体"/>
          <w:color w:val="000000" w:themeColor="text1"/>
          <w:sz w:val="24"/>
          <w14:textFill>
            <w14:solidFill>
              <w14:schemeClr w14:val="tx1"/>
            </w14:solidFill>
          </w14:textFill>
        </w:rPr>
        <w:t>；</w:t>
      </w:r>
    </w:p>
    <w:p w14:paraId="27118092">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发包人</w:t>
      </w:r>
      <w:r>
        <w:rPr>
          <w:rFonts w:hint="eastAsia" w:ascii="宋体" w:hAnsi="宋体"/>
          <w:color w:val="000000" w:themeColor="text1"/>
          <w:sz w:val="24"/>
          <w14:textFill>
            <w14:solidFill>
              <w14:schemeClr w14:val="tx1"/>
            </w14:solidFill>
          </w14:textFill>
        </w:rPr>
        <w:t>审批</w:t>
      </w:r>
      <w:r>
        <w:rPr>
          <w:rFonts w:ascii="宋体" w:hAnsi="宋体"/>
          <w:color w:val="000000" w:themeColor="text1"/>
          <w:sz w:val="24"/>
          <w14:textFill>
            <w14:solidFill>
              <w14:schemeClr w14:val="tx1"/>
            </w14:solidFill>
          </w14:textFill>
        </w:rPr>
        <w:t>承包人文件的期限：</w:t>
      </w:r>
      <w:r>
        <w:rPr>
          <w:rFonts w:hint="eastAsia" w:ascii="宋体" w:hAnsi="宋体"/>
          <w:color w:val="000000" w:themeColor="text1"/>
          <w:kern w:val="0"/>
          <w:sz w:val="24"/>
          <w:u w:val="single"/>
          <w14:textFill>
            <w14:solidFill>
              <w14:schemeClr w14:val="tx1"/>
            </w14:solidFill>
          </w14:textFill>
        </w:rPr>
        <w:t>收到相应文件后7天内。</w:t>
      </w:r>
    </w:p>
    <w:p w14:paraId="7823CB57">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1.6.5 现场图纸准备</w:t>
      </w:r>
    </w:p>
    <w:p w14:paraId="659E8CC8">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关于现场图纸准备的约定：</w:t>
      </w:r>
      <w:r>
        <w:rPr>
          <w:rFonts w:hint="eastAsia" w:ascii="宋体" w:hAnsi="宋体"/>
          <w:color w:val="000000" w:themeColor="text1"/>
          <w:kern w:val="0"/>
          <w:sz w:val="24"/>
          <w:u w:val="single"/>
          <w14:textFill>
            <w14:solidFill>
              <w14:schemeClr w14:val="tx1"/>
            </w14:solidFill>
          </w14:textFill>
        </w:rPr>
        <w:t>在现场保管一套完整施工图，供发包人及有关人员进行工程检查等活动时使用</w:t>
      </w:r>
      <w:r>
        <w:rPr>
          <w:rFonts w:ascii="宋体" w:hAnsi="宋体"/>
          <w:color w:val="000000" w:themeColor="text1"/>
          <w:kern w:val="0"/>
          <w:sz w:val="24"/>
          <w:u w:val="single"/>
          <w14:textFill>
            <w14:solidFill>
              <w14:schemeClr w14:val="tx1"/>
            </w14:solidFill>
          </w14:textFill>
        </w:rPr>
        <w:t>。</w:t>
      </w:r>
    </w:p>
    <w:p w14:paraId="6C698B56">
      <w:pPr>
        <w:spacing w:after="120" w:line="120" w:lineRule="auto"/>
        <w:ind w:firstLine="480" w:firstLineChars="2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 联络</w:t>
      </w:r>
    </w:p>
    <w:p w14:paraId="357EBBA9">
      <w:pPr>
        <w:spacing w:line="120" w:lineRule="auto"/>
        <w:ind w:firstLine="480" w:firstLineChars="200"/>
        <w:rPr>
          <w:rFonts w:hint="eastAsia"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1.7.1发包人和承包人应当在</w:t>
      </w:r>
      <w:r>
        <w:rPr>
          <w:rFonts w:hint="eastAsia" w:ascii="宋体" w:hAnsi="宋体"/>
          <w:color w:val="000000" w:themeColor="text1"/>
          <w:kern w:val="0"/>
          <w:sz w:val="24"/>
          <w:u w:val="single"/>
          <w14:textFill>
            <w14:solidFill>
              <w14:schemeClr w14:val="tx1"/>
            </w14:solidFill>
          </w14:textFill>
        </w:rPr>
        <w:t>7</w:t>
      </w:r>
      <w:r>
        <w:rPr>
          <w:rFonts w:ascii="宋体" w:hAnsi="宋体"/>
          <w:color w:val="000000" w:themeColor="text1"/>
          <w:kern w:val="0"/>
          <w:sz w:val="24"/>
          <w14:textFill>
            <w14:solidFill>
              <w14:schemeClr w14:val="tx1"/>
            </w14:solidFill>
          </w14:textFill>
        </w:rPr>
        <w:t>天内将与合同有关的通知、批准、证明、证书、指示、指令、要求、请求、同意、意见、确定和决定等书面函件送达对方当事人</w:t>
      </w:r>
      <w:r>
        <w:rPr>
          <w:rFonts w:hint="eastAsia" w:ascii="宋体" w:hAnsi="宋体"/>
          <w:color w:val="000000" w:themeColor="text1"/>
          <w:kern w:val="0"/>
          <w:sz w:val="24"/>
          <w14:textFill>
            <w14:solidFill>
              <w14:schemeClr w14:val="tx1"/>
            </w14:solidFill>
          </w14:textFill>
        </w:rPr>
        <w:t>。</w:t>
      </w:r>
    </w:p>
    <w:p w14:paraId="0890DCB5">
      <w:pPr>
        <w:spacing w:line="12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1.7.2 发包人接收文件的地点：</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lang w:val="en-US" w:eastAsia="zh-CN"/>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w:t>
      </w:r>
    </w:p>
    <w:p w14:paraId="7A2241A0">
      <w:pPr>
        <w:spacing w:line="12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发包人指定的接收人为：</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lang w:val="en-US" w:eastAsia="zh-CN"/>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lang w:val="en-US" w:eastAsia="zh-CN"/>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 xml:space="preserve"> ；</w:t>
      </w:r>
    </w:p>
    <w:p w14:paraId="7A522C18">
      <w:pPr>
        <w:spacing w:line="12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承包人接收文件的地点：</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lang w:val="en-US" w:eastAsia="zh-CN"/>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kern w:val="0"/>
          <w:sz w:val="24"/>
          <w:u w:val="single"/>
          <w14:textFill>
            <w14:solidFill>
              <w14:schemeClr w14:val="tx1"/>
            </w14:solidFill>
          </w14:textFill>
        </w:rPr>
        <w:t>；</w:t>
      </w:r>
    </w:p>
    <w:p w14:paraId="513F2A43">
      <w:pPr>
        <w:spacing w:line="12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承包人指定的接收人为：</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lang w:val="en-US" w:eastAsia="zh-CN"/>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 xml:space="preserve">         ；</w:t>
      </w:r>
    </w:p>
    <w:p w14:paraId="46D0C13E">
      <w:pPr>
        <w:spacing w:after="120" w:line="120" w:lineRule="auto"/>
        <w:ind w:firstLine="480" w:firstLineChars="2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1.10 交通运输</w:t>
      </w:r>
    </w:p>
    <w:p w14:paraId="616F5EA6">
      <w:pPr>
        <w:spacing w:line="120" w:lineRule="auto"/>
        <w:ind w:firstLine="480" w:firstLineChars="2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1.10.1 出入现场的权利</w:t>
      </w:r>
    </w:p>
    <w:p w14:paraId="3409D815">
      <w:pPr>
        <w:spacing w:line="120" w:lineRule="auto"/>
        <w:ind w:left="596" w:leftChars="284"/>
        <w:rPr>
          <w:rFonts w:hint="eastAsia" w:ascii="宋体" w:hAnsi="宋体" w:eastAsiaTheme="minorEastAsia"/>
          <w:color w:val="000000" w:themeColor="text1"/>
          <w:kern w:val="0"/>
          <w:sz w:val="24"/>
          <w:u w:val="single"/>
          <w:lang w:eastAsia="zh-CN"/>
          <w14:textFill>
            <w14:solidFill>
              <w14:schemeClr w14:val="tx1"/>
            </w14:solidFill>
          </w14:textFill>
        </w:rPr>
      </w:pPr>
      <w:r>
        <w:rPr>
          <w:rFonts w:ascii="宋体" w:hAnsi="宋体"/>
          <w:color w:val="000000" w:themeColor="text1"/>
          <w:sz w:val="24"/>
          <w14:textFill>
            <w14:solidFill>
              <w14:schemeClr w14:val="tx1"/>
            </w14:solidFill>
          </w14:textFill>
        </w:rPr>
        <w:t>关于出入现场的权利的约定：</w:t>
      </w:r>
      <w:r>
        <w:rPr>
          <w:rFonts w:hint="eastAsia" w:ascii="宋体" w:hAnsi="宋体"/>
          <w:color w:val="000000" w:themeColor="text1"/>
          <w:kern w:val="0"/>
          <w:sz w:val="24"/>
          <w:u w:val="single"/>
          <w14:textFill>
            <w14:solidFill>
              <w14:schemeClr w14:val="tx1"/>
            </w14:solidFill>
          </w14:textFill>
        </w:rPr>
        <w:t>按通用合同条款</w:t>
      </w:r>
      <w:r>
        <w:rPr>
          <w:rFonts w:hint="eastAsia" w:ascii="宋体" w:hAnsi="宋体"/>
          <w:color w:val="000000" w:themeColor="text1"/>
          <w:kern w:val="0"/>
          <w:sz w:val="24"/>
          <w:u w:val="single"/>
          <w:lang w:eastAsia="zh-CN"/>
          <w14:textFill>
            <w14:solidFill>
              <w14:schemeClr w14:val="tx1"/>
            </w14:solidFill>
          </w14:textFill>
        </w:rPr>
        <w:t>。</w:t>
      </w:r>
    </w:p>
    <w:p w14:paraId="3989139B">
      <w:pPr>
        <w:spacing w:line="120" w:lineRule="auto"/>
        <w:ind w:firstLine="480" w:firstLineChars="200"/>
        <w:jc w:val="left"/>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1.10.3 场内交通</w:t>
      </w:r>
    </w:p>
    <w:p w14:paraId="386C7DB7">
      <w:pPr>
        <w:spacing w:line="12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关于场外交通和场内交通的边界的约定：</w:t>
      </w:r>
      <w:r>
        <w:rPr>
          <w:rFonts w:hint="eastAsia" w:ascii="宋体" w:hAnsi="宋体"/>
          <w:color w:val="000000" w:themeColor="text1"/>
          <w:kern w:val="0"/>
          <w:sz w:val="24"/>
          <w:u w:val="single"/>
          <w14:textFill>
            <w14:solidFill>
              <w14:schemeClr w14:val="tx1"/>
            </w14:solidFill>
          </w14:textFill>
        </w:rPr>
        <w:t>施工现场确定</w:t>
      </w:r>
      <w:r>
        <w:rPr>
          <w:rFonts w:ascii="宋体" w:hAnsi="宋体"/>
          <w:color w:val="000000" w:themeColor="text1"/>
          <w:kern w:val="0"/>
          <w:sz w:val="24"/>
          <w:u w:val="single"/>
          <w14:textFill>
            <w14:solidFill>
              <w14:schemeClr w14:val="tx1"/>
            </w14:solidFill>
          </w14:textFill>
        </w:rPr>
        <w:t>。</w:t>
      </w:r>
    </w:p>
    <w:p w14:paraId="014F4BF2">
      <w:pPr>
        <w:spacing w:line="120" w:lineRule="auto"/>
        <w:ind w:firstLine="480" w:firstLineChars="200"/>
        <w:jc w:val="left"/>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关于发包人向承包人免费提供满足工程施工需要的场内道路和交通设施的约定：</w:t>
      </w:r>
      <w:r>
        <w:rPr>
          <w:rFonts w:hint="eastAsia" w:ascii="宋体" w:hAnsi="宋体"/>
          <w:color w:val="000000" w:themeColor="text1"/>
          <w:kern w:val="0"/>
          <w:sz w:val="24"/>
          <w:u w:val="single"/>
          <w14:textFill>
            <w14:solidFill>
              <w14:schemeClr w14:val="tx1"/>
            </w14:solidFill>
          </w14:textFill>
        </w:rPr>
        <w:t>由承包人解决，费用由承包人承担。</w:t>
      </w:r>
    </w:p>
    <w:p w14:paraId="0F1BBA8F">
      <w:pPr>
        <w:spacing w:line="12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1.10.4超大件和超重件的运输</w:t>
      </w:r>
    </w:p>
    <w:p w14:paraId="60F6FBB5">
      <w:pPr>
        <w:spacing w:line="12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运输超大件或超重件所需的道路和桥梁临时加固改造费用和其他有关费用由</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本工程进场道路的加固、改造由承包人负责解决，费用由承包人承担。</w:t>
      </w:r>
    </w:p>
    <w:p w14:paraId="45466C04">
      <w:pPr>
        <w:spacing w:after="120" w:line="120" w:lineRule="auto"/>
        <w:ind w:firstLine="480" w:firstLineChars="2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1.11 知识产权</w:t>
      </w:r>
    </w:p>
    <w:p w14:paraId="68C40F1E">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color w:val="000000" w:themeColor="text1"/>
          <w:sz w:val="24"/>
          <w:u w:val="single"/>
          <w14:textFill>
            <w14:solidFill>
              <w14:schemeClr w14:val="tx1"/>
            </w14:solidFill>
          </w14:textFill>
        </w:rPr>
        <w:t>发包人及相关权利人</w:t>
      </w:r>
      <w:r>
        <w:rPr>
          <w:rFonts w:ascii="宋体" w:hAnsi="宋体"/>
          <w:color w:val="000000" w:themeColor="text1"/>
          <w:sz w:val="24"/>
          <w:u w:val="single"/>
          <w14:textFill>
            <w14:solidFill>
              <w14:schemeClr w14:val="tx1"/>
            </w14:solidFill>
          </w14:textFill>
        </w:rPr>
        <w:t>。</w:t>
      </w:r>
    </w:p>
    <w:p w14:paraId="71DF42E2">
      <w:pPr>
        <w:spacing w:line="120" w:lineRule="auto"/>
        <w:ind w:left="596" w:leftChars="284"/>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关于发包人提供的上述文件的使用限制的要求：</w:t>
      </w:r>
      <w:r>
        <w:rPr>
          <w:rFonts w:hint="eastAsia" w:ascii="宋体" w:hAnsi="宋体"/>
          <w:color w:val="000000" w:themeColor="text1"/>
          <w:kern w:val="0"/>
          <w:sz w:val="24"/>
          <w:u w:val="single"/>
          <w14:textFill>
            <w14:solidFill>
              <w14:schemeClr w14:val="tx1"/>
            </w14:solidFill>
          </w14:textFill>
        </w:rPr>
        <w:t>按通用合同条款</w:t>
      </w:r>
      <w:r>
        <w:rPr>
          <w:rFonts w:ascii="宋体" w:hAnsi="宋体"/>
          <w:color w:val="000000" w:themeColor="text1"/>
          <w:kern w:val="0"/>
          <w:sz w:val="24"/>
          <w:u w:val="single"/>
          <w14:textFill>
            <w14:solidFill>
              <w14:schemeClr w14:val="tx1"/>
            </w14:solidFill>
          </w14:textFill>
        </w:rPr>
        <w:t>。</w:t>
      </w:r>
    </w:p>
    <w:p w14:paraId="002BFB04">
      <w:pPr>
        <w:spacing w:line="120" w:lineRule="auto"/>
        <w:ind w:firstLine="480" w:firstLineChars="2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1.11.2 关于承包人为实施工程所编制文件的著作权的归属：</w:t>
      </w:r>
      <w:r>
        <w:rPr>
          <w:rFonts w:hint="eastAsia" w:ascii="宋体" w:hAnsi="宋体"/>
          <w:color w:val="000000" w:themeColor="text1"/>
          <w:kern w:val="0"/>
          <w:sz w:val="24"/>
          <w:u w:val="single"/>
          <w14:textFill>
            <w14:solidFill>
              <w14:schemeClr w14:val="tx1"/>
            </w14:solidFill>
          </w14:textFill>
        </w:rPr>
        <w:t>发包人</w:t>
      </w:r>
      <w:r>
        <w:rPr>
          <w:rFonts w:ascii="宋体" w:hAnsi="宋体"/>
          <w:color w:val="000000" w:themeColor="text1"/>
          <w:kern w:val="0"/>
          <w:sz w:val="24"/>
          <w:u w:val="single"/>
          <w14:textFill>
            <w14:solidFill>
              <w14:schemeClr w14:val="tx1"/>
            </w14:solidFill>
          </w14:textFill>
        </w:rPr>
        <w:t>。</w:t>
      </w:r>
    </w:p>
    <w:p w14:paraId="6C65AD44">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关于承包人提供的上述文件的使用限制的要求：</w:t>
      </w:r>
      <w:r>
        <w:rPr>
          <w:rFonts w:hint="eastAsia" w:ascii="宋体" w:hAnsi="宋体"/>
          <w:color w:val="000000" w:themeColor="text1"/>
          <w:kern w:val="0"/>
          <w:sz w:val="24"/>
          <w:u w:val="single"/>
          <w14:textFill>
            <w14:solidFill>
              <w14:schemeClr w14:val="tx1"/>
            </w14:solidFill>
          </w14:textFill>
        </w:rPr>
        <w:t>按通用合同条款</w:t>
      </w:r>
      <w:r>
        <w:rPr>
          <w:rFonts w:ascii="宋体" w:hAnsi="宋体"/>
          <w:color w:val="000000" w:themeColor="text1"/>
          <w:kern w:val="0"/>
          <w:sz w:val="24"/>
          <w:u w:val="single"/>
          <w14:textFill>
            <w14:solidFill>
              <w14:schemeClr w14:val="tx1"/>
            </w14:solidFill>
          </w14:textFill>
        </w:rPr>
        <w:t>。</w:t>
      </w:r>
    </w:p>
    <w:p w14:paraId="38789F20">
      <w:pPr>
        <w:spacing w:line="120" w:lineRule="auto"/>
        <w:ind w:firstLine="480" w:firstLineChars="200"/>
        <w:outlineLvl w:val="0"/>
        <w:rPr>
          <w:rFonts w:ascii="宋体" w:hAnsi="宋体"/>
          <w:color w:val="000000" w:themeColor="text1"/>
          <w:kern w:val="0"/>
          <w:sz w:val="24"/>
          <w14:textFill>
            <w14:solidFill>
              <w14:schemeClr w14:val="tx1"/>
            </w14:solidFill>
          </w14:textFill>
        </w:rPr>
      </w:pPr>
      <w:r>
        <w:rPr>
          <w:rFonts w:ascii="宋体" w:hAnsi="宋体"/>
          <w:color w:val="000000" w:themeColor="text1"/>
          <w:sz w:val="24"/>
          <w14:textFill>
            <w14:solidFill>
              <w14:schemeClr w14:val="tx1"/>
            </w14:solidFill>
          </w14:textFill>
        </w:rPr>
        <w:t>1.11.4 承包人在施工过程中所采用的专利、专有技术、技术秘密的使用费的承担方式：</w:t>
      </w:r>
      <w:r>
        <w:rPr>
          <w:rFonts w:hint="eastAsia" w:ascii="宋体" w:hAnsi="宋体"/>
          <w:color w:val="000000" w:themeColor="text1"/>
          <w:kern w:val="0"/>
          <w:sz w:val="24"/>
          <w:u w:val="single"/>
          <w14:textFill>
            <w14:solidFill>
              <w14:schemeClr w14:val="tx1"/>
            </w14:solidFill>
          </w14:textFill>
        </w:rPr>
        <w:t>包含在签约合同价内</w:t>
      </w:r>
      <w:r>
        <w:rPr>
          <w:rFonts w:ascii="宋体" w:hAnsi="宋体"/>
          <w:color w:val="000000" w:themeColor="text1"/>
          <w:kern w:val="0"/>
          <w:sz w:val="24"/>
          <w:u w:val="single"/>
          <w14:textFill>
            <w14:solidFill>
              <w14:schemeClr w14:val="tx1"/>
            </w14:solidFill>
          </w14:textFill>
        </w:rPr>
        <w:t>。</w:t>
      </w:r>
    </w:p>
    <w:p w14:paraId="721C68A5">
      <w:pPr>
        <w:spacing w:after="120"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1.13工程量清单错误的修正</w:t>
      </w:r>
    </w:p>
    <w:p w14:paraId="33C35D6A">
      <w:pPr>
        <w:spacing w:line="120" w:lineRule="auto"/>
        <w:ind w:left="561" w:leftChars="267"/>
        <w:rPr>
          <w:rFonts w:hint="eastAsia" w:ascii="宋体" w:hAnsi="宋体"/>
          <w:color w:val="000000" w:themeColor="text1"/>
          <w:kern w:val="0"/>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出现工程量清单错误时，是否调整合同价格：</w:t>
      </w:r>
      <w:r>
        <w:rPr>
          <w:rFonts w:hint="eastAsia" w:ascii="宋体" w:hAnsi="宋体"/>
          <w:color w:val="000000" w:themeColor="text1"/>
          <w:kern w:val="0"/>
          <w:sz w:val="24"/>
          <w:u w:val="single"/>
          <w14:textFill>
            <w14:solidFill>
              <w14:schemeClr w14:val="tx1"/>
            </w14:solidFill>
          </w14:textFill>
        </w:rPr>
        <w:t>按以下方式调整：</w:t>
      </w:r>
    </w:p>
    <w:p w14:paraId="27129457">
      <w:pPr>
        <w:spacing w:line="120" w:lineRule="auto"/>
        <w:ind w:firstLine="480" w:firstLineChars="200"/>
        <w:rPr>
          <w:rFonts w:hint="eastAsia"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（1）工程量清单存在缺项、漏项的，予以调整；</w:t>
      </w:r>
    </w:p>
    <w:p w14:paraId="5F4D3BB3">
      <w:pPr>
        <w:spacing w:line="120" w:lineRule="auto"/>
        <w:ind w:firstLine="480" w:firstLineChars="200"/>
        <w:rPr>
          <w:rFonts w:hint="eastAsia"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（2）工程量清单中组价内容与项目特征不一致的，不予以调整；</w:t>
      </w:r>
    </w:p>
    <w:p w14:paraId="0594830F">
      <w:pPr>
        <w:spacing w:line="120" w:lineRule="auto"/>
        <w:ind w:firstLine="480" w:firstLineChars="200"/>
        <w:rPr>
          <w:rFonts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（3）工程量清单中项目特征与施工图纸不一致的,予以调整。</w:t>
      </w:r>
    </w:p>
    <w:p w14:paraId="68B11447">
      <w:pPr>
        <w:spacing w:line="120" w:lineRule="auto"/>
        <w:ind w:firstLine="480" w:firstLineChars="200"/>
        <w:rPr>
          <w:rFonts w:hint="eastAsia" w:ascii="宋体" w:hAnsi="宋体"/>
          <w:color w:val="000000" w:themeColor="text1"/>
          <w:kern w:val="0"/>
          <w:sz w:val="24"/>
          <w:u w:val="single"/>
          <w14:textFill>
            <w14:solidFill>
              <w14:schemeClr w14:val="tx1"/>
            </w14:solidFill>
          </w14:textFill>
        </w:rPr>
      </w:pPr>
      <w:r>
        <w:rPr>
          <w:rFonts w:ascii="宋体" w:hAnsi="宋体"/>
          <w:color w:val="000000" w:themeColor="text1"/>
          <w:sz w:val="24"/>
          <w14:textFill>
            <w14:solidFill>
              <w14:schemeClr w14:val="tx1"/>
            </w14:solidFill>
          </w14:textFill>
        </w:rPr>
        <w:t>允许调整合同价格的工程量偏差范围：</w:t>
      </w:r>
      <w:r>
        <w:rPr>
          <w:rFonts w:hint="eastAsia" w:ascii="宋体" w:hAnsi="宋体"/>
          <w:color w:val="000000" w:themeColor="text1"/>
          <w:kern w:val="0"/>
          <w:sz w:val="24"/>
          <w:u w:val="single"/>
          <w14:textFill>
            <w14:solidFill>
              <w14:schemeClr w14:val="tx1"/>
            </w14:solidFill>
          </w14:textFill>
        </w:rPr>
        <w:t>分部分项清单项中工程量增加或减少的，均不予以调整该分部分项清单的单价。</w:t>
      </w:r>
    </w:p>
    <w:p w14:paraId="2F589831">
      <w:pPr>
        <w:pStyle w:val="3"/>
        <w:spacing w:before="120" w:after="120" w:line="120" w:lineRule="auto"/>
        <w:rPr>
          <w:rFonts w:ascii="宋体" w:hAnsi="宋体"/>
          <w:b w:val="0"/>
          <w:color w:val="000000" w:themeColor="text1"/>
          <w:sz w:val="24"/>
          <w:szCs w:val="24"/>
          <w14:textFill>
            <w14:solidFill>
              <w14:schemeClr w14:val="tx1"/>
            </w14:solidFill>
          </w14:textFill>
        </w:rPr>
      </w:pPr>
      <w:r>
        <w:rPr>
          <w:rFonts w:ascii="宋体" w:hAnsi="宋体"/>
          <w:b w:val="0"/>
          <w:color w:val="000000" w:themeColor="text1"/>
          <w:sz w:val="24"/>
          <w:szCs w:val="24"/>
          <w14:textFill>
            <w14:solidFill>
              <w14:schemeClr w14:val="tx1"/>
            </w14:solidFill>
          </w14:textFill>
        </w:rPr>
        <w:t>2. 发包人</w:t>
      </w:r>
    </w:p>
    <w:p w14:paraId="1A6BE6D2">
      <w:pPr>
        <w:spacing w:after="120" w:line="120" w:lineRule="auto"/>
        <w:ind w:firstLine="480" w:firstLineChars="2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 发包人代表</w:t>
      </w:r>
    </w:p>
    <w:p w14:paraId="70DA173A">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发包人代表：</w:t>
      </w:r>
    </w:p>
    <w:p w14:paraId="7BB48E6C">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姓    名：</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lang w:val="en-US" w:eastAsia="zh-CN"/>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101C4184">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身份证号：</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4F7E8725">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职    务：</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081B94E2">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联系电话：</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lang w:val="en-US" w:eastAsia="zh-CN"/>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78F5FE48">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电子信箱：</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3374DB03">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通信地址：</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5C4DA79">
      <w:pPr>
        <w:spacing w:line="120" w:lineRule="auto"/>
        <w:ind w:firstLine="480" w:firstLineChars="200"/>
        <w:rPr>
          <w:rFonts w:ascii="宋体" w:hAnsi="宋体"/>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发包人对发包人代表的授权范围如下：</w:t>
      </w:r>
      <w:r>
        <w:rPr>
          <w:rFonts w:hint="eastAsia" w:ascii="宋体" w:hAnsi="宋体"/>
          <w:color w:val="000000" w:themeColor="text1"/>
          <w:sz w:val="24"/>
          <w:u w:val="single"/>
          <w14:textFill>
            <w14:solidFill>
              <w14:schemeClr w14:val="tx1"/>
            </w14:solidFill>
          </w14:textFill>
        </w:rPr>
        <w:t>①有对工程建设的所有外部关系的协调权。②对分包施工单位选择的最终确认与否定权。③对工程图纸会审、协调会的组织、主持权。④对工程设计变更的确认权。⑤有权要求对不称职的施工更换的权利。⑥有组织主持竣工验收的权利</w:t>
      </w:r>
      <w:r>
        <w:rPr>
          <w:rFonts w:ascii="宋体" w:hAnsi="宋体"/>
          <w:color w:val="000000" w:themeColor="text1"/>
          <w:sz w:val="24"/>
          <w:u w:val="single"/>
          <w14:textFill>
            <w14:solidFill>
              <w14:schemeClr w14:val="tx1"/>
            </w14:solidFill>
          </w14:textFill>
        </w:rPr>
        <w:t>。</w:t>
      </w:r>
    </w:p>
    <w:p w14:paraId="3C6124D5">
      <w:pPr>
        <w:spacing w:after="120" w:line="120" w:lineRule="auto"/>
        <w:ind w:firstLine="480" w:firstLineChars="2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 施工现场、施工条件和基础资料的提供</w:t>
      </w:r>
    </w:p>
    <w:p w14:paraId="604BECE2">
      <w:pPr>
        <w:spacing w:line="120" w:lineRule="auto"/>
        <w:ind w:firstLine="480" w:firstLineChars="200"/>
        <w:rPr>
          <w:rFonts w:hint="eastAsia" w:ascii="宋体" w:hAnsi="宋体" w:eastAsia="宋体" w:cs="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w:t>
      </w:r>
      <w:r>
        <w:rPr>
          <w:rFonts w:hint="eastAsia" w:ascii="宋体" w:hAnsi="宋体" w:eastAsia="宋体" w:cs="宋体"/>
          <w:color w:val="000000" w:themeColor="text1"/>
          <w:sz w:val="24"/>
          <w14:textFill>
            <w14:solidFill>
              <w14:schemeClr w14:val="tx1"/>
            </w14:solidFill>
          </w14:textFill>
        </w:rPr>
        <w:t>1 提供施工现场</w:t>
      </w:r>
    </w:p>
    <w:p w14:paraId="196D354C">
      <w:pPr>
        <w:spacing w:line="12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关于发包人移交施工现场的期限要求：</w:t>
      </w:r>
      <w:r>
        <w:rPr>
          <w:rFonts w:hint="eastAsia" w:ascii="宋体" w:hAnsi="宋体" w:eastAsia="宋体" w:cs="宋体"/>
          <w:color w:val="000000" w:themeColor="text1"/>
          <w:kern w:val="0"/>
          <w:sz w:val="24"/>
          <w:u w:val="single"/>
          <w14:textFill>
            <w14:solidFill>
              <w14:schemeClr w14:val="tx1"/>
            </w14:solidFill>
          </w14:textFill>
        </w:rPr>
        <w:t>开工日期14天前。</w:t>
      </w:r>
    </w:p>
    <w:p w14:paraId="63BB8F30">
      <w:pPr>
        <w:spacing w:line="12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2.4.2 提供施工条件</w:t>
      </w:r>
    </w:p>
    <w:p w14:paraId="70BF2B9B">
      <w:pPr>
        <w:spacing w:line="120" w:lineRule="auto"/>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关于发包人应负责提供施工所需要的条件，包括：</w:t>
      </w:r>
      <w:r>
        <w:rPr>
          <w:rFonts w:hint="eastAsia" w:ascii="宋体" w:hAnsi="宋体" w:eastAsia="宋体" w:cs="宋体"/>
          <w:color w:val="000000" w:themeColor="text1"/>
          <w:kern w:val="0"/>
          <w:sz w:val="24"/>
          <w:u w:val="single"/>
          <w14:textFill>
            <w14:solidFill>
              <w14:schemeClr w14:val="tx1"/>
            </w14:solidFill>
          </w14:textFill>
        </w:rPr>
        <w:t>按通用合同条款。</w:t>
      </w:r>
    </w:p>
    <w:p w14:paraId="0DCEA01E">
      <w:pPr>
        <w:spacing w:after="120" w:line="120" w:lineRule="auto"/>
        <w:ind w:firstLine="480" w:firstLineChars="200"/>
        <w:outlineLvl w:val="0"/>
        <w:rPr>
          <w:rFonts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2.5 资金来源证明及支付担</w:t>
      </w:r>
      <w:r>
        <w:rPr>
          <w:rFonts w:ascii="宋体" w:hAnsi="宋体"/>
          <w:color w:val="000000" w:themeColor="text1"/>
          <w:sz w:val="24"/>
          <w14:textFill>
            <w14:solidFill>
              <w14:schemeClr w14:val="tx1"/>
            </w14:solidFill>
          </w14:textFill>
        </w:rPr>
        <w:t>保</w:t>
      </w:r>
    </w:p>
    <w:p w14:paraId="19F07A1F">
      <w:pPr>
        <w:spacing w:line="3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发包人提供资金来源证明的期限要求：</w:t>
      </w:r>
      <w:r>
        <w:rPr>
          <w:rFonts w:hint="eastAsia" w:ascii="宋体" w:hAnsi="宋体"/>
          <w:color w:val="000000" w:themeColor="text1"/>
          <w:sz w:val="24"/>
          <w:u w:val="single"/>
          <w14:textFill>
            <w14:solidFill>
              <w14:schemeClr w14:val="tx1"/>
            </w14:solidFill>
          </w14:textFill>
        </w:rPr>
        <w:t>已落实</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6376B2AA">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发包人是否提供支付担保：</w:t>
      </w:r>
      <w:r>
        <w:rPr>
          <w:rFonts w:hint="eastAsia" w:ascii="宋体" w:hAnsi="宋体"/>
          <w:color w:val="000000" w:themeColor="text1"/>
          <w:sz w:val="24"/>
          <w:u w:val="single"/>
          <w14:textFill>
            <w14:solidFill>
              <w14:schemeClr w14:val="tx1"/>
            </w14:solidFill>
          </w14:textFill>
        </w:rPr>
        <w:t xml:space="preserve">   不提供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42055B22">
      <w:pPr>
        <w:pStyle w:val="3"/>
        <w:spacing w:before="120" w:after="120" w:line="120" w:lineRule="auto"/>
        <w:rPr>
          <w:rFonts w:ascii="宋体" w:hAnsi="宋体"/>
          <w:b w:val="0"/>
          <w:color w:val="000000" w:themeColor="text1"/>
          <w:sz w:val="24"/>
          <w:szCs w:val="24"/>
          <w14:textFill>
            <w14:solidFill>
              <w14:schemeClr w14:val="tx1"/>
            </w14:solidFill>
          </w14:textFill>
        </w:rPr>
      </w:pPr>
      <w:r>
        <w:rPr>
          <w:rFonts w:ascii="宋体" w:hAnsi="宋体"/>
          <w:b w:val="0"/>
          <w:color w:val="000000" w:themeColor="text1"/>
          <w:sz w:val="24"/>
          <w:szCs w:val="24"/>
          <w14:textFill>
            <w14:solidFill>
              <w14:schemeClr w14:val="tx1"/>
            </w14:solidFill>
          </w14:textFill>
        </w:rPr>
        <w:t>3. 承包人</w:t>
      </w:r>
    </w:p>
    <w:p w14:paraId="669AF2FD">
      <w:pPr>
        <w:spacing w:after="120"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3.1 承包人的一般义务</w:t>
      </w:r>
    </w:p>
    <w:p w14:paraId="080D2106">
      <w:pPr>
        <w:spacing w:line="12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9</w:t>
      </w:r>
      <w:r>
        <w:rPr>
          <w:rFonts w:ascii="宋体" w:hAnsi="宋体"/>
          <w:color w:val="000000" w:themeColor="text1"/>
          <w:kern w:val="0"/>
          <w:sz w:val="24"/>
          <w14:textFill>
            <w14:solidFill>
              <w14:schemeClr w14:val="tx1"/>
            </w14:solidFill>
          </w14:textFill>
        </w:rPr>
        <w:t>）</w:t>
      </w:r>
      <w:r>
        <w:rPr>
          <w:rFonts w:ascii="宋体" w:hAnsi="宋体"/>
          <w:color w:val="000000" w:themeColor="text1"/>
          <w:sz w:val="24"/>
          <w14:textFill>
            <w14:solidFill>
              <w14:schemeClr w14:val="tx1"/>
            </w14:solidFill>
          </w14:textFill>
        </w:rPr>
        <w:t>承包人提交的竣工资料的内容：</w:t>
      </w:r>
      <w:r>
        <w:rPr>
          <w:rFonts w:hint="eastAsia" w:ascii="宋体" w:hAnsi="宋体"/>
          <w:color w:val="000000" w:themeColor="text1"/>
          <w:kern w:val="0"/>
          <w:sz w:val="24"/>
          <w:u w:val="single"/>
          <w14:textFill>
            <w14:solidFill>
              <w14:schemeClr w14:val="tx1"/>
            </w14:solidFill>
          </w14:textFill>
        </w:rPr>
        <w:t>向发包人提交按规范规定应由承包人编制部分的竣工资料并符合建设工程资料存档要求</w:t>
      </w:r>
      <w:r>
        <w:rPr>
          <w:rFonts w:ascii="宋体" w:hAnsi="宋体"/>
          <w:color w:val="000000" w:themeColor="text1"/>
          <w:kern w:val="0"/>
          <w:sz w:val="24"/>
          <w:u w:val="single"/>
          <w14:textFill>
            <w14:solidFill>
              <w14:schemeClr w14:val="tx1"/>
            </w14:solidFill>
          </w14:textFill>
        </w:rPr>
        <w:t>。</w:t>
      </w:r>
    </w:p>
    <w:p w14:paraId="39EF79C0">
      <w:pPr>
        <w:spacing w:line="12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sz w:val="24"/>
          <w14:textFill>
            <w14:solidFill>
              <w14:schemeClr w14:val="tx1"/>
            </w14:solidFill>
          </w14:textFill>
        </w:rPr>
        <w:t>承包人需要提交的竣工资料套数：</w:t>
      </w:r>
      <w:r>
        <w:rPr>
          <w:rFonts w:hint="eastAsia" w:ascii="宋体" w:hAnsi="宋体"/>
          <w:color w:val="000000" w:themeColor="text1"/>
          <w:kern w:val="0"/>
          <w:sz w:val="24"/>
          <w:u w:val="single"/>
          <w14:textFill>
            <w14:solidFill>
              <w14:schemeClr w14:val="tx1"/>
            </w14:solidFill>
          </w14:textFill>
        </w:rPr>
        <w:t>纸质文件4套，电子文件1套</w:t>
      </w:r>
      <w:r>
        <w:rPr>
          <w:rFonts w:ascii="宋体" w:hAnsi="宋体"/>
          <w:color w:val="000000" w:themeColor="text1"/>
          <w:kern w:val="0"/>
          <w:sz w:val="24"/>
          <w:u w:val="single"/>
          <w14:textFill>
            <w14:solidFill>
              <w14:schemeClr w14:val="tx1"/>
            </w14:solidFill>
          </w14:textFill>
        </w:rPr>
        <w:t>。</w:t>
      </w:r>
    </w:p>
    <w:p w14:paraId="7E318CE6">
      <w:pPr>
        <w:spacing w:line="12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sz w:val="24"/>
          <w14:textFill>
            <w14:solidFill>
              <w14:schemeClr w14:val="tx1"/>
            </w14:solidFill>
          </w14:textFill>
        </w:rPr>
        <w:t>承包人提交的竣工资料的费用承担：</w:t>
      </w:r>
      <w:r>
        <w:rPr>
          <w:rFonts w:hint="eastAsia" w:ascii="宋体" w:hAnsi="宋体"/>
          <w:color w:val="000000" w:themeColor="text1"/>
          <w:kern w:val="0"/>
          <w:sz w:val="24"/>
          <w:u w:val="single"/>
          <w14:textFill>
            <w14:solidFill>
              <w14:schemeClr w14:val="tx1"/>
            </w14:solidFill>
          </w14:textFill>
        </w:rPr>
        <w:t>由承包人承担</w:t>
      </w:r>
      <w:r>
        <w:rPr>
          <w:rFonts w:ascii="宋体" w:hAnsi="宋体"/>
          <w:color w:val="000000" w:themeColor="text1"/>
          <w:kern w:val="0"/>
          <w:sz w:val="24"/>
          <w:u w:val="single"/>
          <w14:textFill>
            <w14:solidFill>
              <w14:schemeClr w14:val="tx1"/>
            </w14:solidFill>
          </w14:textFill>
        </w:rPr>
        <w:t>。</w:t>
      </w:r>
    </w:p>
    <w:p w14:paraId="3C988513">
      <w:pPr>
        <w:spacing w:line="12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承包人提交的竣工资料移交时间：</w:t>
      </w:r>
      <w:r>
        <w:rPr>
          <w:rFonts w:hint="eastAsia" w:ascii="宋体" w:hAnsi="宋体"/>
          <w:color w:val="000000" w:themeColor="text1"/>
          <w:kern w:val="0"/>
          <w:sz w:val="24"/>
          <w:u w:val="single"/>
          <w14:textFill>
            <w14:solidFill>
              <w14:schemeClr w14:val="tx1"/>
            </w14:solidFill>
          </w14:textFill>
        </w:rPr>
        <w:t>工程竣工验收合格后7天内</w:t>
      </w:r>
      <w:r>
        <w:rPr>
          <w:rFonts w:ascii="宋体" w:hAnsi="宋体"/>
          <w:color w:val="000000" w:themeColor="text1"/>
          <w:kern w:val="0"/>
          <w:sz w:val="24"/>
          <w:u w:val="single"/>
          <w14:textFill>
            <w14:solidFill>
              <w14:schemeClr w14:val="tx1"/>
            </w14:solidFill>
          </w14:textFill>
        </w:rPr>
        <w:t>。</w:t>
      </w:r>
    </w:p>
    <w:p w14:paraId="00F11596">
      <w:pPr>
        <w:spacing w:line="120" w:lineRule="auto"/>
        <w:ind w:firstLine="480" w:firstLineChars="20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承包人提交的竣工资料形式要求：</w:t>
      </w:r>
      <w:r>
        <w:rPr>
          <w:rFonts w:hint="eastAsia" w:ascii="宋体" w:hAnsi="宋体"/>
          <w:color w:val="000000" w:themeColor="text1"/>
          <w:kern w:val="0"/>
          <w:sz w:val="24"/>
          <w:u w:val="single"/>
          <w14:textFill>
            <w14:solidFill>
              <w14:schemeClr w14:val="tx1"/>
            </w14:solidFill>
          </w14:textFill>
        </w:rPr>
        <w:t>纸质文件及电子文件</w:t>
      </w:r>
      <w:r>
        <w:rPr>
          <w:rFonts w:ascii="宋体" w:hAnsi="宋体"/>
          <w:color w:val="000000" w:themeColor="text1"/>
          <w:kern w:val="0"/>
          <w:sz w:val="24"/>
          <w:u w:val="single"/>
          <w14:textFill>
            <w14:solidFill>
              <w14:schemeClr w14:val="tx1"/>
            </w14:solidFill>
          </w14:textFill>
        </w:rPr>
        <w:t>。</w:t>
      </w:r>
    </w:p>
    <w:p w14:paraId="05A43D35">
      <w:pPr>
        <w:spacing w:line="120" w:lineRule="auto"/>
        <w:ind w:firstLine="480" w:firstLineChars="200"/>
        <w:jc w:val="left"/>
        <w:rPr>
          <w:rFonts w:hint="eastAsia"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10</w:t>
      </w:r>
      <w:r>
        <w:rPr>
          <w:rFonts w:ascii="宋体" w:hAnsi="宋体"/>
          <w:color w:val="000000" w:themeColor="text1"/>
          <w:kern w:val="0"/>
          <w:sz w:val="24"/>
          <w14:textFill>
            <w14:solidFill>
              <w14:schemeClr w14:val="tx1"/>
            </w14:solidFill>
          </w14:textFill>
        </w:rPr>
        <w:t>）承包人应履行的其他义务：</w:t>
      </w:r>
    </w:p>
    <w:p w14:paraId="47C99F50">
      <w:pPr>
        <w:spacing w:line="120" w:lineRule="auto"/>
        <w:ind w:firstLine="480" w:firstLineChars="200"/>
        <w:jc w:val="left"/>
        <w:rPr>
          <w:rFonts w:hint="eastAsia"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a.向发包人提供施工现场办公室</w:t>
      </w:r>
      <w:r>
        <w:rPr>
          <w:rFonts w:hint="eastAsia" w:ascii="宋体" w:hAnsi="宋体"/>
          <w:color w:val="000000" w:themeColor="text1"/>
          <w:kern w:val="0"/>
          <w:sz w:val="24"/>
          <w:u w:val="single"/>
          <w:lang w:val="en-US" w:eastAsia="zh-CN"/>
          <w14:textFill>
            <w14:solidFill>
              <w14:schemeClr w14:val="tx1"/>
            </w14:solidFill>
          </w14:textFill>
        </w:rPr>
        <w:t xml:space="preserve"> / </w:t>
      </w:r>
      <w:r>
        <w:rPr>
          <w:rFonts w:hint="eastAsia" w:ascii="宋体" w:hAnsi="宋体"/>
          <w:color w:val="000000" w:themeColor="text1"/>
          <w:kern w:val="0"/>
          <w:sz w:val="24"/>
          <w:u w:val="single"/>
          <w14:textFill>
            <w14:solidFill>
              <w14:schemeClr w14:val="tx1"/>
            </w14:solidFill>
          </w14:textFill>
        </w:rPr>
        <w:t xml:space="preserve">间免费使用。 </w:t>
      </w:r>
    </w:p>
    <w:p w14:paraId="150E5E32">
      <w:pPr>
        <w:spacing w:line="120" w:lineRule="auto"/>
        <w:ind w:firstLine="480" w:firstLineChars="200"/>
        <w:jc w:val="left"/>
        <w:rPr>
          <w:rFonts w:hint="eastAsia"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b.在施工中必须严格按照规范操作，并针对邻近建筑物实际情况，采取相应防护措施，对不按规范要求施工或未采取防护措施的，造成的损失由承包人承担。</w:t>
      </w:r>
    </w:p>
    <w:p w14:paraId="6E9D5041">
      <w:pPr>
        <w:spacing w:line="120" w:lineRule="auto"/>
        <w:ind w:firstLine="480" w:firstLineChars="200"/>
        <w:jc w:val="left"/>
        <w:rPr>
          <w:rFonts w:hint="eastAsia"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c.本项目施工安全由承包人负总责。</w:t>
      </w:r>
    </w:p>
    <w:p w14:paraId="20ADE0F1">
      <w:pPr>
        <w:spacing w:line="120" w:lineRule="auto"/>
        <w:ind w:firstLine="480" w:firstLineChars="200"/>
        <w:rPr>
          <w:rFonts w:hint="eastAsia"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d.按当地有关部门要求,由承包人办理的有关施工场地交通、环卫和施工噪音管理等手续。</w:t>
      </w:r>
    </w:p>
    <w:p w14:paraId="452D841D">
      <w:pPr>
        <w:spacing w:after="120" w:line="1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（11）承包人诚实信用的承诺：承包人向发包人承诺按照本合同约定及现场甲方的指令进行施工。竣工后，保修期内承担工程质量保修责任，并履行本合同约定的全部义务。</w:t>
      </w:r>
    </w:p>
    <w:p w14:paraId="02D5AB8A">
      <w:pPr>
        <w:numPr>
          <w:ilvl w:val="0"/>
          <w:numId w:val="6"/>
        </w:numPr>
        <w:spacing w:after="120" w:line="12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承包人使用新技术、工法、工艺的承诺：</w:t>
      </w:r>
      <w:r>
        <w:rPr>
          <w:rFonts w:hint="eastAsia" w:ascii="宋体" w:hAnsi="宋体"/>
          <w:color w:val="000000" w:themeColor="text1"/>
          <w:sz w:val="24"/>
          <w:u w:val="single"/>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w:t>
      </w:r>
    </w:p>
    <w:p w14:paraId="08BF02BC">
      <w:pPr>
        <w:spacing w:after="120"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3.2 项目经理</w:t>
      </w:r>
    </w:p>
    <w:p w14:paraId="4ADAC47B">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3.2.1 </w:t>
      </w:r>
      <w:r>
        <w:rPr>
          <w:rFonts w:ascii="宋体" w:hAnsi="宋体"/>
          <w:color w:val="000000" w:themeColor="text1"/>
          <w:sz w:val="24"/>
          <w14:textFill>
            <w14:solidFill>
              <w14:schemeClr w14:val="tx1"/>
            </w14:solidFill>
          </w14:textFill>
        </w:rPr>
        <w:t>项目经理：</w:t>
      </w:r>
    </w:p>
    <w:p w14:paraId="2D6CA772">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姓    名：</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26B78E8A">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身份证号：</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0BD2DF9C">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建造师执业资格等级：</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7A897C75">
      <w:pPr>
        <w:spacing w:line="120" w:lineRule="auto"/>
        <w:ind w:firstLine="480" w:firstLineChars="200"/>
        <w:rPr>
          <w:rFonts w:hint="eastAsia" w:ascii="宋体" w:hAnsi="宋体" w:eastAsiaTheme="minorEastAsia"/>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建造师注册证书号：</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lang w:val="en-US" w:eastAsia="zh-CN"/>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none"/>
          <w:lang w:eastAsia="zh-CN"/>
          <w14:textFill>
            <w14:solidFill>
              <w14:schemeClr w14:val="tx1"/>
            </w14:solidFill>
          </w14:textFill>
        </w:rPr>
        <w:t>；</w:t>
      </w:r>
    </w:p>
    <w:p w14:paraId="16E60FC8">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建造师执业印章号：</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lang w:val="en-US" w:eastAsia="zh-CN"/>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79F0D293">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安全生产考核合格证书号：</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0E492846">
      <w:pPr>
        <w:spacing w:line="120" w:lineRule="auto"/>
        <w:ind w:firstLine="480" w:firstLineChars="200"/>
        <w:rPr>
          <w:rFonts w:hint="eastAsia" w:ascii="宋体" w:hAnsi="宋体" w:eastAsiaTheme="minorEastAsia"/>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联系电话：</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lang w:val="en-US" w:eastAsia="zh-CN"/>
          <w14:textFill>
            <w14:solidFill>
              <w14:schemeClr w14:val="tx1"/>
            </w14:solidFill>
          </w14:textFill>
        </w:rPr>
        <w:t xml:space="preserve"> </w:t>
      </w:r>
      <w:r>
        <w:rPr>
          <w:rFonts w:hint="eastAsia" w:ascii="宋体" w:hAnsi="宋体"/>
          <w:color w:val="000000" w:themeColor="text1"/>
          <w:kern w:val="0"/>
          <w:sz w:val="24"/>
          <w:u w:val="none"/>
          <w:lang w:val="en-US" w:eastAsia="zh-CN"/>
          <w14:textFill>
            <w14:solidFill>
              <w14:schemeClr w14:val="tx1"/>
            </w14:solidFill>
          </w14:textFill>
        </w:rPr>
        <w:t>；</w:t>
      </w:r>
    </w:p>
    <w:p w14:paraId="47D538D1">
      <w:pPr>
        <w:spacing w:line="120" w:lineRule="auto"/>
        <w:ind w:firstLine="480" w:firstLineChars="200"/>
        <w:rPr>
          <w:rFonts w:hint="eastAsia" w:ascii="宋体" w:hAnsi="宋体" w:eastAsiaTheme="minorEastAsia"/>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电子信箱：</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104C2267">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通信地址：</w:t>
      </w:r>
      <w:r>
        <w:rPr>
          <w:rFonts w:hint="eastAsia" w:ascii="宋体" w:hAnsi="宋体"/>
          <w:color w:val="000000" w:themeColor="text1"/>
          <w:kern w:val="0"/>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p>
    <w:p w14:paraId="79504FA2">
      <w:pPr>
        <w:spacing w:line="120" w:lineRule="auto"/>
        <w:ind w:firstLine="480" w:firstLineChars="200"/>
        <w:rPr>
          <w:rFonts w:ascii="宋体" w:hAnsi="宋体"/>
          <w:color w:val="000000" w:themeColor="text1"/>
          <w:sz w:val="24"/>
          <w14:textFill>
            <w14:solidFill>
              <w14:schemeClr w14:val="tx1"/>
            </w14:solidFill>
          </w14:textFill>
        </w:rPr>
      </w:pPr>
    </w:p>
    <w:p w14:paraId="122C1133">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承包人对项目经理的授权范围如下：</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按通用合同条款 </w:t>
      </w:r>
      <w:r>
        <w:rPr>
          <w:rFonts w:hint="eastAsia" w:ascii="宋体" w:hAnsi="宋体"/>
          <w:color w:val="000000" w:themeColor="text1"/>
          <w:kern w:val="0"/>
          <w:sz w:val="24"/>
          <w:szCs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77F7891">
      <w:pPr>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关于项目经理每月在施工现场的时间要求：</w:t>
      </w:r>
      <w:r>
        <w:rPr>
          <w:rFonts w:hint="eastAsia" w:ascii="宋体" w:hAnsi="宋体"/>
          <w:color w:val="000000" w:themeColor="text1"/>
          <w:kern w:val="0"/>
          <w:sz w:val="24"/>
          <w:highlight w:val="none"/>
          <w:u w:val="single"/>
          <w14:textFill>
            <w14:solidFill>
              <w14:schemeClr w14:val="tx1"/>
            </w14:solidFill>
          </w14:textFill>
        </w:rPr>
        <w:t>月到岗率须达到《台州市施工现场关键岗位人员管理实施细则》（台建规〔2006〕330号）要求的天数24天。</w:t>
      </w:r>
    </w:p>
    <w:p w14:paraId="41FE9B5F">
      <w:pPr>
        <w:spacing w:line="120" w:lineRule="auto"/>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承包人未提交劳动合同，以及没有为项目经理缴纳社会保险证明的违约责任：</w:t>
      </w:r>
      <w:r>
        <w:rPr>
          <w:rFonts w:ascii="宋体" w:hAnsi="宋体"/>
          <w:color w:val="000000" w:themeColor="text1"/>
          <w:kern w:val="0"/>
          <w:sz w:val="24"/>
          <w:highlight w:val="none"/>
          <w:u w:val="single"/>
          <w14:textFill>
            <w14:solidFill>
              <w14:schemeClr w14:val="tx1"/>
            </w14:solidFill>
          </w14:textFill>
        </w:rPr>
        <w:t>发包人有权要求更换项目经理，由此增加的费用</w:t>
      </w:r>
      <w:r>
        <w:rPr>
          <w:rFonts w:hint="eastAsia" w:ascii="宋体" w:hAnsi="宋体"/>
          <w:color w:val="000000" w:themeColor="text1"/>
          <w:kern w:val="0"/>
          <w:sz w:val="24"/>
          <w:highlight w:val="none"/>
          <w:u w:val="single"/>
          <w14:textFill>
            <w14:solidFill>
              <w14:schemeClr w14:val="tx1"/>
            </w14:solidFill>
          </w14:textFill>
        </w:rPr>
        <w:t>和</w:t>
      </w:r>
      <w:r>
        <w:rPr>
          <w:rFonts w:ascii="宋体" w:hAnsi="宋体"/>
          <w:color w:val="000000" w:themeColor="text1"/>
          <w:kern w:val="0"/>
          <w:sz w:val="24"/>
          <w:highlight w:val="none"/>
          <w:u w:val="single"/>
          <w14:textFill>
            <w14:solidFill>
              <w14:schemeClr w14:val="tx1"/>
            </w14:solidFill>
          </w14:textFill>
        </w:rPr>
        <w:t>延误的工期由承包人承担</w:t>
      </w:r>
      <w:r>
        <w:rPr>
          <w:rFonts w:hint="eastAsia" w:ascii="宋体" w:hAnsi="宋体"/>
          <w:color w:val="000000" w:themeColor="text1"/>
          <w:kern w:val="0"/>
          <w:sz w:val="24"/>
          <w:highlight w:val="none"/>
          <w:u w:val="single"/>
          <w14:textFill>
            <w14:solidFill>
              <w14:schemeClr w14:val="tx1"/>
            </w14:solidFill>
          </w14:textFill>
        </w:rPr>
        <w:t>，并承担违约责任</w:t>
      </w:r>
      <w:r>
        <w:rPr>
          <w:rFonts w:ascii="宋体" w:hAnsi="宋体"/>
          <w:color w:val="000000" w:themeColor="text1"/>
          <w:kern w:val="0"/>
          <w:sz w:val="24"/>
          <w:highlight w:val="none"/>
          <w:u w:val="single"/>
          <w14:textFill>
            <w14:solidFill>
              <w14:schemeClr w14:val="tx1"/>
            </w14:solidFill>
          </w14:textFill>
        </w:rPr>
        <w:t>。</w:t>
      </w:r>
    </w:p>
    <w:p w14:paraId="2A1D8B1F">
      <w:pPr>
        <w:spacing w:line="120" w:lineRule="auto"/>
        <w:ind w:firstLine="480" w:firstLineChars="200"/>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项目经理未经批准，擅自离开施工现场的违约责任：</w:t>
      </w:r>
      <w:r>
        <w:rPr>
          <w:rFonts w:hint="eastAsia" w:ascii="宋体" w:hAnsi="宋体"/>
          <w:color w:val="000000" w:themeColor="text1"/>
          <w:kern w:val="0"/>
          <w:sz w:val="24"/>
          <w:highlight w:val="none"/>
          <w:u w:val="single"/>
          <w14:textFill>
            <w14:solidFill>
              <w14:schemeClr w14:val="tx1"/>
            </w14:solidFill>
          </w14:textFill>
        </w:rPr>
        <w:t>月到岗率须达到《台州市施工现场关键岗位人员管理实施细则》（台建规〔2006〕330号）要求的24天，不足天数，每天扣除履约担保金额的0.1%，每月结算，在当期工程款支付时扣除；连续三个月达不到要求且项目经理不能到岗的，发包人有权解除合同，履约担保金不予以退还，归发包人所有，同时由承包人赔偿发包人由此造成的损失。另遇有工程检查、验收或参观等活动时，无特殊原因不得离开施工现场。</w:t>
      </w:r>
    </w:p>
    <w:p w14:paraId="5AC19961">
      <w:pPr>
        <w:spacing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3.2.3 承包人擅自更换项目经理的违约责任：</w:t>
      </w:r>
      <w:r>
        <w:rPr>
          <w:rFonts w:hint="eastAsia" w:ascii="宋体" w:hAnsi="宋体"/>
          <w:color w:val="000000" w:themeColor="text1"/>
          <w:kern w:val="0"/>
          <w:sz w:val="24"/>
          <w:highlight w:val="none"/>
          <w:u w:val="single"/>
          <w14:textFill>
            <w14:solidFill>
              <w14:schemeClr w14:val="tx1"/>
            </w14:solidFill>
          </w14:textFill>
        </w:rPr>
        <w:t>项目经理因发生重大安全事故、生病住院、终止劳动合同关系（须提供相关部门或单位证明材料）、被责令停止执业、羁押或判刑情形，确已无法继续担任项目经理，承包人向发包人提出申请，发包人应同意更换，并报所在地建设行政主管部门批准，</w:t>
      </w:r>
      <w:r>
        <w:rPr>
          <w:rFonts w:hint="eastAsia" w:ascii="宋体" w:hAnsi="宋体"/>
          <w:color w:val="000000" w:themeColor="text1"/>
          <w:sz w:val="24"/>
          <w:highlight w:val="none"/>
          <w:u w:val="single"/>
          <w14:textFill>
            <w14:solidFill>
              <w14:schemeClr w14:val="tx1"/>
            </w14:solidFill>
          </w14:textFill>
        </w:rPr>
        <w:t>更换到位的项目经理资格不低于原项目经理；如</w:t>
      </w:r>
      <w:r>
        <w:rPr>
          <w:rFonts w:ascii="宋体" w:hAnsi="宋体"/>
          <w:color w:val="000000" w:themeColor="text1"/>
          <w:sz w:val="24"/>
          <w:highlight w:val="none"/>
          <w:u w:val="single"/>
          <w14:textFill>
            <w14:solidFill>
              <w14:schemeClr w14:val="tx1"/>
            </w14:solidFill>
          </w14:textFill>
        </w:rPr>
        <w:t>承包人擅自更换</w:t>
      </w:r>
      <w:r>
        <w:rPr>
          <w:rFonts w:hint="eastAsia" w:ascii="宋体" w:hAnsi="宋体"/>
          <w:color w:val="000000" w:themeColor="text1"/>
          <w:sz w:val="24"/>
          <w:highlight w:val="none"/>
          <w:u w:val="single"/>
          <w14:textFill>
            <w14:solidFill>
              <w14:schemeClr w14:val="tx1"/>
            </w14:solidFill>
          </w14:textFill>
        </w:rPr>
        <w:t>，按每更换一人次扣除履约担保金额的20%，每月结算，在当期工程款支付时扣除；擅自更换二人次以上，发包人有权解除合同，所有履约担保金不予退还，归发包人所有，同时赔偿发包人由此造成的损失</w:t>
      </w:r>
      <w:r>
        <w:rPr>
          <w:rFonts w:hint="eastAsia" w:ascii="宋体" w:hAnsi="宋体"/>
          <w:color w:val="000000" w:themeColor="text1"/>
          <w:kern w:val="0"/>
          <w:sz w:val="24"/>
          <w:highlight w:val="none"/>
          <w:u w:val="single"/>
          <w14:textFill>
            <w14:solidFill>
              <w14:schemeClr w14:val="tx1"/>
            </w14:solidFill>
          </w14:textFill>
        </w:rPr>
        <w:t>。</w:t>
      </w:r>
    </w:p>
    <w:p w14:paraId="42236273">
      <w:pPr>
        <w:spacing w:line="120" w:lineRule="auto"/>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3.2.4 承包人无正当理由拒绝更换项目经理的违约责任：</w:t>
      </w:r>
      <w:r>
        <w:rPr>
          <w:rFonts w:hint="eastAsia" w:ascii="宋体" w:hAnsi="宋体"/>
          <w:color w:val="000000" w:themeColor="text1"/>
          <w:sz w:val="24"/>
          <w:highlight w:val="none"/>
          <w:u w:val="single"/>
          <w14:textFill>
            <w14:solidFill>
              <w14:schemeClr w14:val="tx1"/>
            </w14:solidFill>
          </w14:textFill>
        </w:rPr>
        <w:t>发包人可通知承包人解除合同，所有履约担保金归发包人，同时赔偿发包人损失。</w:t>
      </w:r>
    </w:p>
    <w:p w14:paraId="13F1982E">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 承包人人员</w:t>
      </w:r>
    </w:p>
    <w:p w14:paraId="34E719C4">
      <w:pPr>
        <w:spacing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3.3.1 承包人提交项目管理机构及施工现场管理人员安排报告的期限：</w:t>
      </w:r>
      <w:r>
        <w:rPr>
          <w:rFonts w:hint="eastAsia" w:ascii="宋体" w:hAnsi="宋体"/>
          <w:color w:val="000000" w:themeColor="text1"/>
          <w:sz w:val="24"/>
          <w:highlight w:val="none"/>
          <w:u w:val="single"/>
          <w14:textFill>
            <w14:solidFill>
              <w14:schemeClr w14:val="tx1"/>
            </w14:solidFill>
          </w14:textFill>
        </w:rPr>
        <w:t>按通用合同条款，承包人主要施工管理人员见附件。</w:t>
      </w:r>
    </w:p>
    <w:p w14:paraId="1E2847AC">
      <w:pPr>
        <w:spacing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3.3.3 承包人无正当理由拒绝撤换主要施工管理人员的违约责任：</w:t>
      </w:r>
      <w:r>
        <w:rPr>
          <w:rFonts w:hint="eastAsia" w:ascii="宋体" w:hAnsi="宋体"/>
          <w:color w:val="000000" w:themeColor="text1"/>
          <w:sz w:val="24"/>
          <w:highlight w:val="none"/>
          <w:u w:val="single"/>
          <w14:textFill>
            <w14:solidFill>
              <w14:schemeClr w14:val="tx1"/>
            </w14:solidFill>
          </w14:textFill>
        </w:rPr>
        <w:t>发包人可通知承包人解除合同，所有履约担保金归发包人，同时赔偿发包人损失</w:t>
      </w:r>
      <w:r>
        <w:rPr>
          <w:rFonts w:ascii="宋体" w:hAnsi="宋体"/>
          <w:color w:val="000000" w:themeColor="text1"/>
          <w:sz w:val="24"/>
          <w:highlight w:val="none"/>
          <w:u w:val="single"/>
          <w14:textFill>
            <w14:solidFill>
              <w14:schemeClr w14:val="tx1"/>
            </w14:solidFill>
          </w14:textFill>
        </w:rPr>
        <w:t>。</w:t>
      </w:r>
    </w:p>
    <w:p w14:paraId="67182D92">
      <w:pPr>
        <w:spacing w:line="120" w:lineRule="auto"/>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3.3.4 承包人主要施工管理人员离开施工现场的批准要求：</w:t>
      </w:r>
      <w:r>
        <w:rPr>
          <w:rFonts w:hint="eastAsia" w:ascii="宋体" w:hAnsi="宋体"/>
          <w:color w:val="000000" w:themeColor="text1"/>
          <w:sz w:val="24"/>
          <w:highlight w:val="none"/>
          <w:u w:val="single"/>
          <w14:textFill>
            <w14:solidFill>
              <w14:schemeClr w14:val="tx1"/>
            </w14:solidFill>
          </w14:textFill>
        </w:rPr>
        <w:t>按通用合同条款执行；另遇有工程检查、验收或参观等活动时，无特殊原因不得请假</w:t>
      </w:r>
      <w:r>
        <w:rPr>
          <w:rFonts w:ascii="宋体" w:hAnsi="宋体"/>
          <w:color w:val="000000" w:themeColor="text1"/>
          <w:sz w:val="24"/>
          <w:highlight w:val="none"/>
          <w14:textFill>
            <w14:solidFill>
              <w14:schemeClr w14:val="tx1"/>
            </w14:solidFill>
          </w14:textFill>
        </w:rPr>
        <w:t>。</w:t>
      </w:r>
    </w:p>
    <w:p w14:paraId="3D587772">
      <w:pPr>
        <w:spacing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3.3.5承包人擅自更换主要施工管理人员的违约责任：</w:t>
      </w:r>
      <w:r>
        <w:rPr>
          <w:rFonts w:hint="eastAsia" w:ascii="宋体" w:hAnsi="宋体"/>
          <w:color w:val="000000" w:themeColor="text1"/>
          <w:sz w:val="24"/>
          <w:highlight w:val="none"/>
          <w:u w:val="single"/>
          <w14:textFill>
            <w14:solidFill>
              <w14:schemeClr w14:val="tx1"/>
            </w14:solidFill>
          </w14:textFill>
        </w:rPr>
        <w:t>因发生重大安全事故、因生病住院、终止劳动合同关系（须提供相关部门或单位证明材料）、被责令停止执业、羁押或判刑情形，确已无法继续担任相应岗位工作，承包人向发包人提出申请，发包人应同意更换，并报工程所在地建设行政主管部门批准，对更换到位的技术负责人资格应不低于原技术负责人；如承包人擅自更换，按技术负责人每更换一人次扣除履约担保金的10%,其他关键岗位人员每更换一人次扣除履约担保金额的5%，每月结算，在当期工程款支付时扣除。</w:t>
      </w:r>
    </w:p>
    <w:p w14:paraId="7CEF8277">
      <w:pPr>
        <w:spacing w:line="12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承包人主要施工管理人员擅自离开施工现场的违约责任：</w:t>
      </w:r>
      <w:r>
        <w:rPr>
          <w:rFonts w:hint="eastAsia" w:ascii="宋体" w:hAnsi="宋体"/>
          <w:color w:val="000000" w:themeColor="text1"/>
          <w:sz w:val="24"/>
          <w:highlight w:val="none"/>
          <w:u w:val="single"/>
          <w14:textFill>
            <w14:solidFill>
              <w14:schemeClr w14:val="tx1"/>
            </w14:solidFill>
          </w14:textFill>
        </w:rPr>
        <w:t>《台州市施工现场关键岗位人员管理实施细则》（台建规〔2006〕330号）规定的关键岗位人员到岗率达不到合同约定的</w:t>
      </w:r>
      <w:r>
        <w:rPr>
          <w:rFonts w:hint="eastAsia" w:ascii="宋体" w:hAnsi="宋体"/>
          <w:color w:val="000000" w:themeColor="text1"/>
          <w:sz w:val="24"/>
          <w:highlight w:val="none"/>
          <w:u w:val="single"/>
          <w:lang w:val="en-US" w:eastAsia="zh-CN"/>
          <w14:textFill>
            <w14:solidFill>
              <w14:schemeClr w14:val="tx1"/>
            </w14:solidFill>
          </w14:textFill>
        </w:rPr>
        <w:t>26</w:t>
      </w:r>
      <w:r>
        <w:rPr>
          <w:rFonts w:hint="eastAsia" w:ascii="宋体" w:hAnsi="宋体"/>
          <w:color w:val="000000" w:themeColor="text1"/>
          <w:sz w:val="24"/>
          <w:highlight w:val="none"/>
          <w:u w:val="single"/>
          <w14:textFill>
            <w14:solidFill>
              <w14:schemeClr w14:val="tx1"/>
            </w14:solidFill>
          </w14:textFill>
        </w:rPr>
        <w:t>天的，不足天数每人次每天扣除履约担保金额的0.05%，每月结算，在当期工程款支付时扣除。</w:t>
      </w:r>
    </w:p>
    <w:p w14:paraId="004BBC68">
      <w:pPr>
        <w:spacing w:after="120"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 分包</w:t>
      </w:r>
    </w:p>
    <w:p w14:paraId="3F45D71E">
      <w:pPr>
        <w:spacing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3.5.1 分包的一般约定</w:t>
      </w:r>
    </w:p>
    <w:p w14:paraId="0434637D">
      <w:pPr>
        <w:spacing w:line="120" w:lineRule="auto"/>
        <w:ind w:firstLine="480" w:firstLineChars="200"/>
        <w:jc w:val="left"/>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禁止分包的工程包括</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工程主体结构、关键性工作</w:t>
      </w:r>
      <w:r>
        <w:rPr>
          <w:rFonts w:ascii="宋体" w:hAnsi="宋体"/>
          <w:color w:val="000000" w:themeColor="text1"/>
          <w:sz w:val="24"/>
          <w:u w:val="single"/>
          <w14:textFill>
            <w14:solidFill>
              <w14:schemeClr w14:val="tx1"/>
            </w14:solidFill>
          </w14:textFill>
        </w:rPr>
        <w:t>。</w:t>
      </w:r>
    </w:p>
    <w:p w14:paraId="27D52FDB">
      <w:pPr>
        <w:spacing w:line="12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3.5.2分包的确定</w:t>
      </w:r>
    </w:p>
    <w:p w14:paraId="2AFFD5FD">
      <w:pPr>
        <w:spacing w:line="12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允许分包的专业工程包括：</w:t>
      </w:r>
      <w:r>
        <w:rPr>
          <w:rFonts w:hint="eastAsia" w:ascii="宋体" w:hAnsi="宋体"/>
          <w:color w:val="000000" w:themeColor="text1"/>
          <w:kern w:val="0"/>
          <w:sz w:val="24"/>
          <w:u w:val="single"/>
          <w14:textFill>
            <w14:solidFill>
              <w14:schemeClr w14:val="tx1"/>
            </w14:solidFill>
          </w14:textFill>
        </w:rPr>
        <w:t xml:space="preserve"> /  。</w:t>
      </w:r>
    </w:p>
    <w:p w14:paraId="79D8CAFB">
      <w:pPr>
        <w:spacing w:line="120" w:lineRule="auto"/>
        <w:ind w:firstLine="480" w:firstLineChars="200"/>
        <w:rPr>
          <w:rFonts w:hint="eastAsia" w:ascii="宋体" w:hAnsi="宋体"/>
          <w:color w:val="000000" w:themeColor="text1"/>
          <w:kern w:val="0"/>
          <w:sz w:val="24"/>
          <w:u w:val="single"/>
          <w14:textFill>
            <w14:solidFill>
              <w14:schemeClr w14:val="tx1"/>
            </w14:solidFill>
          </w14:textFill>
        </w:rPr>
      </w:pPr>
      <w:r>
        <w:rPr>
          <w:rFonts w:ascii="宋体" w:hAnsi="宋体"/>
          <w:color w:val="000000" w:themeColor="text1"/>
          <w:sz w:val="24"/>
          <w14:textFill>
            <w14:solidFill>
              <w14:schemeClr w14:val="tx1"/>
            </w14:solidFill>
          </w14:textFill>
        </w:rPr>
        <w:t>其他关于分包的约定：</w:t>
      </w:r>
      <w:r>
        <w:rPr>
          <w:rFonts w:hint="eastAsia" w:ascii="宋体" w:hAnsi="宋体"/>
          <w:color w:val="000000" w:themeColor="text1"/>
          <w:kern w:val="0"/>
          <w:sz w:val="24"/>
          <w:u w:val="single"/>
          <w14:textFill>
            <w14:solidFill>
              <w14:schemeClr w14:val="tx1"/>
            </w14:solidFill>
          </w14:textFill>
        </w:rPr>
        <w:t>/  。</w:t>
      </w:r>
    </w:p>
    <w:p w14:paraId="1FF94DC7">
      <w:pPr>
        <w:spacing w:after="120"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3.6 工程照管与成品、半成品保护</w:t>
      </w:r>
    </w:p>
    <w:p w14:paraId="20681113">
      <w:pPr>
        <w:spacing w:before="120" w:after="120" w:line="120" w:lineRule="auto"/>
        <w:ind w:firstLine="480" w:firstLineChars="200"/>
        <w:rPr>
          <w:rFonts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承包人负责照管工程及工程相关的材料、工程设备的起始时间：</w:t>
      </w:r>
      <w:r>
        <w:rPr>
          <w:rFonts w:hint="eastAsia" w:ascii="宋体" w:hAnsi="宋体"/>
          <w:color w:val="000000" w:themeColor="text1"/>
          <w:kern w:val="0"/>
          <w:sz w:val="24"/>
          <w:u w:val="single"/>
          <w14:textFill>
            <w14:solidFill>
              <w14:schemeClr w14:val="tx1"/>
            </w14:solidFill>
          </w14:textFill>
        </w:rPr>
        <w:t>按通用合同条款执行。</w:t>
      </w:r>
    </w:p>
    <w:p w14:paraId="6DFB9106">
      <w:pPr>
        <w:spacing w:after="120"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3.7 履约担保</w:t>
      </w:r>
    </w:p>
    <w:p w14:paraId="7F36970E">
      <w:pPr>
        <w:spacing w:line="12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承包人是否提供履约担保：</w:t>
      </w:r>
      <w:r>
        <w:rPr>
          <w:rFonts w:hint="eastAsia" w:ascii="宋体" w:hAnsi="宋体"/>
          <w:color w:val="000000" w:themeColor="text1"/>
          <w:sz w:val="24"/>
          <w:u w:val="single"/>
          <w14:textFill>
            <w14:solidFill>
              <w14:schemeClr w14:val="tx1"/>
            </w14:solidFill>
          </w14:textFill>
        </w:rPr>
        <w:t>是。</w:t>
      </w:r>
    </w:p>
    <w:p w14:paraId="19C22D1E">
      <w:pPr>
        <w:spacing w:line="400" w:lineRule="exact"/>
        <w:ind w:firstLine="480" w:firstLineChars="200"/>
        <w:rPr>
          <w:rFonts w:hint="eastAsia" w:ascii="宋体" w:hAnsi="宋体" w:eastAsia="宋体" w:cs="Times New Roman"/>
          <w:b w:val="0"/>
          <w:bCs w:val="0"/>
          <w:color w:val="000000" w:themeColor="text1"/>
          <w:kern w:val="2"/>
          <w:sz w:val="24"/>
          <w:szCs w:val="24"/>
          <w:u w:val="single"/>
          <w:lang w:val="en-US" w:eastAsia="zh-CN" w:bidi="ar-SA"/>
          <w14:textFill>
            <w14:solidFill>
              <w14:schemeClr w14:val="tx1"/>
            </w14:solidFill>
          </w14:textFill>
        </w:rPr>
      </w:pP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承包人提供履约担保的形式、金额及期限的：</w:t>
      </w:r>
      <w:r>
        <w:rPr>
          <w:rFonts w:hint="eastAsia" w:ascii="宋体" w:hAnsi="宋体" w:eastAsia="宋体" w:cs="Times New Roman"/>
          <w:b w:val="0"/>
          <w:bCs w:val="0"/>
          <w:color w:val="000000" w:themeColor="text1"/>
          <w:kern w:val="2"/>
          <w:sz w:val="24"/>
          <w:szCs w:val="24"/>
          <w:u w:val="single"/>
          <w:lang w:val="en-US" w:eastAsia="zh-CN" w:bidi="ar-SA"/>
          <w14:textFill>
            <w14:solidFill>
              <w14:schemeClr w14:val="tx1"/>
            </w14:solidFill>
          </w14:textFill>
        </w:rPr>
        <w:t>形式：现金；金额：按签约合同价的2%。 期限：在竣工验收合格后14天内不计息退还。</w:t>
      </w:r>
    </w:p>
    <w:p w14:paraId="63E7E9E0">
      <w:pPr>
        <w:pStyle w:val="3"/>
        <w:spacing w:before="120" w:after="120" w:line="120" w:lineRule="auto"/>
        <w:rPr>
          <w:rFonts w:ascii="宋体" w:hAnsi="宋体"/>
          <w:b w:val="0"/>
          <w:color w:val="000000" w:themeColor="text1"/>
          <w:sz w:val="24"/>
          <w:szCs w:val="24"/>
          <w14:textFill>
            <w14:solidFill>
              <w14:schemeClr w14:val="tx1"/>
            </w14:solidFill>
          </w14:textFill>
        </w:rPr>
      </w:pPr>
      <w:r>
        <w:rPr>
          <w:rFonts w:ascii="宋体" w:hAnsi="宋体"/>
          <w:b w:val="0"/>
          <w:color w:val="000000" w:themeColor="text1"/>
          <w:sz w:val="24"/>
          <w:szCs w:val="24"/>
          <w14:textFill>
            <w14:solidFill>
              <w14:schemeClr w14:val="tx1"/>
            </w14:solidFill>
          </w14:textFill>
        </w:rPr>
        <w:t>5. 工程质量</w:t>
      </w:r>
    </w:p>
    <w:p w14:paraId="158B5CE0">
      <w:pPr>
        <w:spacing w:after="120" w:line="120" w:lineRule="auto"/>
        <w:ind w:firstLine="480" w:firstLineChars="2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5.1 质量要求</w:t>
      </w:r>
    </w:p>
    <w:p w14:paraId="710106B7">
      <w:pPr>
        <w:spacing w:line="12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5.1.1 特殊质量标准和要求：</w:t>
      </w:r>
      <w:r>
        <w:rPr>
          <w:rFonts w:hint="eastAsia" w:ascii="宋体" w:hAnsi="宋体"/>
          <w:color w:val="000000" w:themeColor="text1"/>
          <w:kern w:val="0"/>
          <w:sz w:val="24"/>
          <w:u w:val="single"/>
          <w14:textFill>
            <w14:solidFill>
              <w14:schemeClr w14:val="tx1"/>
            </w14:solidFill>
          </w14:textFill>
        </w:rPr>
        <w:t>无。</w:t>
      </w:r>
    </w:p>
    <w:p w14:paraId="71CBBE34">
      <w:pPr>
        <w:spacing w:line="120" w:lineRule="auto"/>
        <w:ind w:left="141" w:leftChars="67" w:firstLine="360" w:firstLineChars="15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关于工程奖项的约定：</w:t>
      </w:r>
      <w:r>
        <w:rPr>
          <w:rFonts w:hint="eastAsia" w:ascii="宋体" w:hAnsi="宋体"/>
          <w:color w:val="000000" w:themeColor="text1"/>
          <w:kern w:val="0"/>
          <w:sz w:val="24"/>
          <w:u w:val="single"/>
          <w14:textFill>
            <w14:solidFill>
              <w14:schemeClr w14:val="tx1"/>
            </w14:solidFill>
          </w14:textFill>
        </w:rPr>
        <w:t>无。</w:t>
      </w:r>
    </w:p>
    <w:p w14:paraId="30EB03AD">
      <w:pPr>
        <w:spacing w:after="120" w:line="120" w:lineRule="auto"/>
        <w:ind w:firstLine="480" w:firstLineChars="2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5.3 隐蔽工程检查</w:t>
      </w:r>
    </w:p>
    <w:p w14:paraId="6A5F0EB5">
      <w:pPr>
        <w:spacing w:line="120" w:lineRule="auto"/>
        <w:ind w:firstLine="480" w:firstLineChars="20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5.3.2承包人提前通知</w:t>
      </w:r>
      <w:r>
        <w:rPr>
          <w:rFonts w:hint="eastAsia" w:ascii="宋体" w:hAnsi="宋体"/>
          <w:color w:val="000000" w:themeColor="text1"/>
          <w:sz w:val="24"/>
          <w:lang w:val="en-US" w:eastAsia="zh-CN"/>
          <w14:textFill>
            <w14:solidFill>
              <w14:schemeClr w14:val="tx1"/>
            </w14:solidFill>
          </w14:textFill>
        </w:rPr>
        <w:t>发包人</w:t>
      </w:r>
      <w:r>
        <w:rPr>
          <w:rFonts w:ascii="宋体" w:hAnsi="宋体"/>
          <w:color w:val="000000" w:themeColor="text1"/>
          <w:sz w:val="24"/>
          <w14:textFill>
            <w14:solidFill>
              <w14:schemeClr w14:val="tx1"/>
            </w14:solidFill>
          </w14:textFill>
        </w:rPr>
        <w:t>隐蔽工程检查的期限的约定：</w:t>
      </w:r>
      <w:r>
        <w:rPr>
          <w:rFonts w:hint="eastAsia" w:ascii="宋体" w:hAnsi="宋体"/>
          <w:color w:val="000000" w:themeColor="text1"/>
          <w:sz w:val="24"/>
          <w:u w:val="single"/>
          <w14:textFill>
            <w14:solidFill>
              <w14:schemeClr w14:val="tx1"/>
            </w14:solidFill>
          </w14:textFill>
        </w:rPr>
        <w:t>按通用合同条款执行。</w:t>
      </w:r>
    </w:p>
    <w:p w14:paraId="67BC4CD7">
      <w:pPr>
        <w:spacing w:line="12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发包人</w:t>
      </w:r>
      <w:r>
        <w:rPr>
          <w:rFonts w:ascii="宋体" w:hAnsi="宋体"/>
          <w:color w:val="000000" w:themeColor="text1"/>
          <w:sz w:val="24"/>
          <w14:textFill>
            <w14:solidFill>
              <w14:schemeClr w14:val="tx1"/>
            </w14:solidFill>
          </w14:textFill>
        </w:rPr>
        <w:t>不能按时进行检查时，应提前</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24</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小时提交书面延期要求。</w:t>
      </w:r>
    </w:p>
    <w:p w14:paraId="66DF711C">
      <w:pPr>
        <w:spacing w:line="120" w:lineRule="auto"/>
        <w:ind w:firstLine="480" w:firstLineChars="20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关于延期最长不得超过：</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24</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小时</w:t>
      </w:r>
      <w:r>
        <w:rPr>
          <w:rFonts w:hint="eastAsia" w:ascii="宋体" w:hAnsi="宋体"/>
          <w:color w:val="000000" w:themeColor="text1"/>
          <w:sz w:val="24"/>
          <w14:textFill>
            <w14:solidFill>
              <w14:schemeClr w14:val="tx1"/>
            </w14:solidFill>
          </w14:textFill>
        </w:rPr>
        <w:t>，由此导致工期延误的，工期予以顺延。</w:t>
      </w:r>
    </w:p>
    <w:p w14:paraId="4E091E68">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隐蔽工程验收过程、验收部位除办理纸质验收记录，还应留置验收部位、验收过程、主要验收人员相片、影像等资料。</w:t>
      </w:r>
    </w:p>
    <w:p w14:paraId="426C6BC8">
      <w:pPr>
        <w:pStyle w:val="3"/>
        <w:spacing w:before="120" w:after="120" w:line="120" w:lineRule="auto"/>
        <w:rPr>
          <w:rFonts w:ascii="宋体" w:hAnsi="宋体"/>
          <w:b w:val="0"/>
          <w:color w:val="000000" w:themeColor="text1"/>
          <w:sz w:val="24"/>
          <w:szCs w:val="24"/>
          <w14:textFill>
            <w14:solidFill>
              <w14:schemeClr w14:val="tx1"/>
            </w14:solidFill>
          </w14:textFill>
        </w:rPr>
      </w:pPr>
      <w:r>
        <w:rPr>
          <w:rFonts w:ascii="宋体" w:hAnsi="宋体"/>
          <w:b w:val="0"/>
          <w:color w:val="000000" w:themeColor="text1"/>
          <w:sz w:val="24"/>
          <w:szCs w:val="24"/>
          <w14:textFill>
            <w14:solidFill>
              <w14:schemeClr w14:val="tx1"/>
            </w14:solidFill>
          </w14:textFill>
        </w:rPr>
        <w:t>6. 安全文明施工与环境保护</w:t>
      </w:r>
    </w:p>
    <w:p w14:paraId="04FBE752">
      <w:pPr>
        <w:spacing w:after="120" w:line="120" w:lineRule="auto"/>
        <w:ind w:firstLine="480" w:firstLineChars="200"/>
        <w:rPr>
          <w:rFonts w:ascii="宋体" w:hAnsi="宋体"/>
          <w:b/>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6.1安全文明施工</w:t>
      </w:r>
    </w:p>
    <w:p w14:paraId="6E9E1D84">
      <w:pPr>
        <w:spacing w:line="12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6.1.1 项目安全生产的达标目标及相应事项的约定：</w:t>
      </w:r>
      <w:r>
        <w:rPr>
          <w:rFonts w:hint="eastAsia" w:ascii="宋体" w:hAnsi="宋体"/>
          <w:color w:val="000000" w:themeColor="text1"/>
          <w:sz w:val="24"/>
          <w:u w:val="single"/>
          <w14:textFill>
            <w14:solidFill>
              <w14:schemeClr w14:val="tx1"/>
            </w14:solidFill>
          </w14:textFill>
        </w:rPr>
        <w:t>按《浙江省建筑施工安全标准化管理规定》（浙建建〔2012〕54号）及省、市建筑业、安全监督等相关主管部门发布的有关管理规定执行。</w:t>
      </w:r>
    </w:p>
    <w:p w14:paraId="13BF623A">
      <w:pPr>
        <w:spacing w:line="12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6.1.4 关于治安保卫的特别约定：</w:t>
      </w:r>
      <w:r>
        <w:rPr>
          <w:rFonts w:hint="eastAsia" w:ascii="宋体" w:hAnsi="宋体"/>
          <w:color w:val="000000" w:themeColor="text1"/>
          <w:sz w:val="24"/>
          <w:u w:val="single"/>
          <w14:textFill>
            <w14:solidFill>
              <w14:schemeClr w14:val="tx1"/>
            </w14:solidFill>
          </w14:textFill>
        </w:rPr>
        <w:t>按通用合同条款。</w:t>
      </w:r>
    </w:p>
    <w:p w14:paraId="6C99799E">
      <w:pPr>
        <w:spacing w:line="120" w:lineRule="auto"/>
        <w:ind w:firstLine="480" w:firstLineChars="20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关于编制施工场地治安管理计划的约定：</w:t>
      </w:r>
      <w:r>
        <w:rPr>
          <w:rFonts w:hint="eastAsia" w:ascii="宋体" w:hAnsi="宋体"/>
          <w:color w:val="000000" w:themeColor="text1"/>
          <w:sz w:val="24"/>
          <w:u w:val="single"/>
          <w14:textFill>
            <w14:solidFill>
              <w14:schemeClr w14:val="tx1"/>
            </w14:solidFill>
          </w14:textFill>
        </w:rPr>
        <w:t>按通用合同条款。</w:t>
      </w:r>
    </w:p>
    <w:p w14:paraId="4DE830FC">
      <w:pPr>
        <w:spacing w:line="12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6.1.5 文明施工</w:t>
      </w:r>
    </w:p>
    <w:p w14:paraId="13EC4247">
      <w:pPr>
        <w:spacing w:line="12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合同当事人对文明施工的要求：</w:t>
      </w:r>
      <w:r>
        <w:rPr>
          <w:rFonts w:hint="eastAsia" w:ascii="宋体" w:hAnsi="宋体"/>
          <w:color w:val="000000" w:themeColor="text1"/>
          <w:sz w:val="24"/>
          <w:u w:val="single"/>
          <w14:textFill>
            <w14:solidFill>
              <w14:schemeClr w14:val="tx1"/>
            </w14:solidFill>
          </w14:textFill>
        </w:rPr>
        <w:t>按省、市有关文明施工管理规定执行。</w:t>
      </w:r>
    </w:p>
    <w:p w14:paraId="1B6AFFF6">
      <w:pPr>
        <w:spacing w:line="120" w:lineRule="auto"/>
        <w:ind w:firstLine="480" w:firstLineChars="20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6.1.6 关于安全文明施工费支付比例和支付期限的约定：</w:t>
      </w:r>
      <w:r>
        <w:rPr>
          <w:rFonts w:hint="eastAsia" w:ascii="宋体" w:hAnsi="宋体"/>
          <w:color w:val="000000" w:themeColor="text1"/>
          <w:sz w:val="24"/>
          <w:u w:val="single"/>
          <w14:textFill>
            <w14:solidFill>
              <w14:schemeClr w14:val="tx1"/>
            </w14:solidFill>
          </w14:textFill>
        </w:rPr>
        <w:t>安全文明施工费预付费包含在工程预付款内，与工程预付款一并支付，支付比例为安全文明施工费（不含创标化工地增加费）总额的100%，安全文明施工费的使用按通用合同条款执行</w:t>
      </w:r>
      <w:r>
        <w:rPr>
          <w:rFonts w:hint="eastAsia" w:ascii="宋体" w:hAnsi="宋体"/>
          <w:color w:val="000000" w:themeColor="text1"/>
          <w:sz w:val="24"/>
          <w14:textFill>
            <w14:solidFill>
              <w14:schemeClr w14:val="tx1"/>
            </w14:solidFill>
          </w14:textFill>
        </w:rPr>
        <w:t>。</w:t>
      </w:r>
    </w:p>
    <w:p w14:paraId="23E39C05">
      <w:pPr>
        <w:spacing w:line="3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安全文明施工费包含在签约合同价内，承包人经发包人同意采取合同以外的安全措施所产生的费用，由发、承包人协商处理；未经发包人同意，发包人可不承担由此增加的费用。</w:t>
      </w:r>
    </w:p>
    <w:p w14:paraId="2E088339">
      <w:pPr>
        <w:pStyle w:val="3"/>
        <w:spacing w:before="120" w:after="120" w:line="120" w:lineRule="auto"/>
        <w:rPr>
          <w:rFonts w:ascii="宋体" w:hAnsi="宋体"/>
          <w:b w:val="0"/>
          <w:color w:val="000000" w:themeColor="text1"/>
          <w:sz w:val="24"/>
          <w:szCs w:val="24"/>
          <w14:textFill>
            <w14:solidFill>
              <w14:schemeClr w14:val="tx1"/>
            </w14:solidFill>
          </w14:textFill>
        </w:rPr>
      </w:pPr>
      <w:r>
        <w:rPr>
          <w:rFonts w:ascii="宋体" w:hAnsi="宋体"/>
          <w:b w:val="0"/>
          <w:color w:val="000000" w:themeColor="text1"/>
          <w:sz w:val="24"/>
          <w:szCs w:val="24"/>
          <w14:textFill>
            <w14:solidFill>
              <w14:schemeClr w14:val="tx1"/>
            </w14:solidFill>
          </w14:textFill>
        </w:rPr>
        <w:t>7. 工期和进度</w:t>
      </w:r>
    </w:p>
    <w:p w14:paraId="78F6648B">
      <w:pPr>
        <w:spacing w:after="120"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7.1 施工组织设计</w:t>
      </w:r>
    </w:p>
    <w:p w14:paraId="0B65353F">
      <w:pPr>
        <w:autoSpaceDE w:val="0"/>
        <w:autoSpaceDN w:val="0"/>
        <w:adjustRightInd w:val="0"/>
        <w:spacing w:line="12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sz w:val="24"/>
          <w14:textFill>
            <w14:solidFill>
              <w14:schemeClr w14:val="tx1"/>
            </w14:solidFill>
          </w14:textFill>
        </w:rPr>
        <w:t>7.1.</w:t>
      </w:r>
      <w:r>
        <w:rPr>
          <w:rFonts w:hint="eastAsia" w:ascii="宋体" w:hAnsi="宋体"/>
          <w:color w:val="000000" w:themeColor="text1"/>
          <w:sz w:val="24"/>
          <w14:textFill>
            <w14:solidFill>
              <w14:schemeClr w14:val="tx1"/>
            </w14:solidFill>
          </w14:textFill>
        </w:rPr>
        <w:t>1 合</w:t>
      </w:r>
      <w:r>
        <w:rPr>
          <w:rFonts w:hint="eastAsia" w:ascii="宋体" w:hAnsi="宋体"/>
          <w:color w:val="000000" w:themeColor="text1"/>
          <w:kern w:val="0"/>
          <w:sz w:val="24"/>
          <w14:textFill>
            <w14:solidFill>
              <w14:schemeClr w14:val="tx1"/>
            </w14:solidFill>
          </w14:textFill>
        </w:rPr>
        <w:t>同当事人约定的</w:t>
      </w:r>
      <w:r>
        <w:rPr>
          <w:rFonts w:ascii="宋体" w:hAnsi="宋体"/>
          <w:color w:val="000000" w:themeColor="text1"/>
          <w:kern w:val="0"/>
          <w:sz w:val="24"/>
          <w14:textFill>
            <w14:solidFill>
              <w14:schemeClr w14:val="tx1"/>
            </w14:solidFill>
          </w14:textFill>
        </w:rPr>
        <w:t>施工组织设计</w:t>
      </w:r>
      <w:r>
        <w:rPr>
          <w:rFonts w:hint="eastAsia" w:ascii="宋体" w:hAnsi="宋体"/>
          <w:color w:val="000000" w:themeColor="text1"/>
          <w:kern w:val="0"/>
          <w:sz w:val="24"/>
          <w14:textFill>
            <w14:solidFill>
              <w14:schemeClr w14:val="tx1"/>
            </w14:solidFill>
          </w14:textFill>
        </w:rPr>
        <w:t>应包括的其他内容</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u w:val="single"/>
          <w14:textFill>
            <w14:solidFill>
              <w14:schemeClr w14:val="tx1"/>
            </w14:solidFill>
          </w14:textFill>
        </w:rPr>
        <w:t>对特殊工艺施工、危险性较大分部分项工程施工应按规定办理审批手续和按当地建设行政主管部门要求组织专家论证。</w:t>
      </w:r>
    </w:p>
    <w:p w14:paraId="4F319AB1">
      <w:pPr>
        <w:autoSpaceDE w:val="0"/>
        <w:autoSpaceDN w:val="0"/>
        <w:adjustRightInd w:val="0"/>
        <w:spacing w:line="120" w:lineRule="auto"/>
        <w:ind w:firstLine="480" w:firstLineChars="200"/>
        <w:jc w:val="left"/>
        <w:rPr>
          <w:rFonts w:ascii="宋体" w:hAnsi="宋体"/>
          <w:color w:val="000000" w:themeColor="text1"/>
          <w:kern w:val="0"/>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7.1.2 </w:t>
      </w:r>
      <w:r>
        <w:rPr>
          <w:rFonts w:ascii="宋体" w:hAnsi="宋体"/>
          <w:color w:val="000000" w:themeColor="text1"/>
          <w:kern w:val="0"/>
          <w:sz w:val="24"/>
          <w14:textFill>
            <w14:solidFill>
              <w14:schemeClr w14:val="tx1"/>
            </w14:solidFill>
          </w14:textFill>
        </w:rPr>
        <w:t>施工组织设计的提交和修改</w:t>
      </w:r>
    </w:p>
    <w:p w14:paraId="2ABDD6AB">
      <w:pPr>
        <w:autoSpaceDE w:val="0"/>
        <w:autoSpaceDN w:val="0"/>
        <w:adjustRightInd w:val="0"/>
        <w:spacing w:line="120" w:lineRule="auto"/>
        <w:ind w:firstLine="480" w:firstLineChars="200"/>
        <w:jc w:val="left"/>
        <w:rPr>
          <w:rFonts w:hint="eastAsia" w:ascii="宋体" w:hAnsi="宋体"/>
          <w:color w:val="000000" w:themeColor="text1"/>
          <w:kern w:val="0"/>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承包人提交详细施工组织设计的期限的约定：</w:t>
      </w:r>
      <w:r>
        <w:rPr>
          <w:rFonts w:hint="eastAsia" w:ascii="宋体" w:hAnsi="宋体"/>
          <w:color w:val="000000" w:themeColor="text1"/>
          <w:kern w:val="0"/>
          <w:sz w:val="24"/>
          <w:u w:val="single"/>
          <w14:textFill>
            <w14:solidFill>
              <w14:schemeClr w14:val="tx1"/>
            </w14:solidFill>
          </w14:textFill>
        </w:rPr>
        <w:t>施工组织设计在合同签订后7天内，专项施工方案在相应部位施工前7天。发包人对承包人的施工组织设计（或方案）提出质疑和合理修正时，承包人应7天内完成修正并重新提交；每月20日前向发包人提交下一月进度计划和施工方案；</w:t>
      </w:r>
    </w:p>
    <w:p w14:paraId="704BF2A5">
      <w:pPr>
        <w:spacing w:line="12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sz w:val="24"/>
          <w14:textFill>
            <w14:solidFill>
              <w14:schemeClr w14:val="tx1"/>
            </w14:solidFill>
          </w14:textFill>
        </w:rPr>
        <w:t>发包人在收到</w:t>
      </w:r>
      <w:r>
        <w:rPr>
          <w:rFonts w:hint="eastAsia" w:ascii="宋体" w:hAnsi="宋体"/>
          <w:color w:val="000000" w:themeColor="text1"/>
          <w:sz w:val="24"/>
          <w14:textFill>
            <w14:solidFill>
              <w14:schemeClr w14:val="tx1"/>
            </w14:solidFill>
          </w14:textFill>
        </w:rPr>
        <w:t>详细的施工组织设计</w:t>
      </w:r>
      <w:r>
        <w:rPr>
          <w:rFonts w:ascii="宋体" w:hAnsi="宋体"/>
          <w:color w:val="000000" w:themeColor="text1"/>
          <w:sz w:val="24"/>
          <w14:textFill>
            <w14:solidFill>
              <w14:schemeClr w14:val="tx1"/>
            </w14:solidFill>
          </w14:textFill>
        </w:rPr>
        <w:t>后确认或提出修改意见的期限：</w:t>
      </w:r>
      <w:r>
        <w:rPr>
          <w:rFonts w:hint="eastAsia" w:ascii="宋体" w:hAnsi="宋体"/>
          <w:color w:val="000000" w:themeColor="text1"/>
          <w:kern w:val="0"/>
          <w:sz w:val="24"/>
          <w:u w:val="single"/>
          <w14:textFill>
            <w14:solidFill>
              <w14:schemeClr w14:val="tx1"/>
            </w14:solidFill>
          </w14:textFill>
        </w:rPr>
        <w:t>收到相应文件后7天内。</w:t>
      </w:r>
    </w:p>
    <w:p w14:paraId="52020D5C">
      <w:pPr>
        <w:spacing w:after="120"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7.2 施工进度计划</w:t>
      </w:r>
    </w:p>
    <w:p w14:paraId="699A0725">
      <w:pPr>
        <w:spacing w:line="12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7.2.2 施工进度计划的修订</w:t>
      </w:r>
    </w:p>
    <w:p w14:paraId="6EB1086E">
      <w:pPr>
        <w:spacing w:line="120" w:lineRule="auto"/>
        <w:ind w:firstLine="480" w:firstLineChars="200"/>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sz w:val="24"/>
          <w14:textFill>
            <w14:solidFill>
              <w14:schemeClr w14:val="tx1"/>
            </w14:solidFill>
          </w14:textFill>
        </w:rPr>
        <w:t>发包人在收到修订的施工进度计划后确认或提出修改意见的期限：</w:t>
      </w:r>
      <w:r>
        <w:rPr>
          <w:rFonts w:hint="eastAsia" w:ascii="宋体" w:hAnsi="宋体"/>
          <w:color w:val="000000" w:themeColor="text1"/>
          <w:kern w:val="0"/>
          <w:sz w:val="24"/>
          <w:u w:val="single"/>
          <w14:textFill>
            <w14:solidFill>
              <w14:schemeClr w14:val="tx1"/>
            </w14:solidFill>
          </w14:textFill>
        </w:rPr>
        <w:t>收到相应文件后7天内</w:t>
      </w:r>
      <w:r>
        <w:rPr>
          <w:rFonts w:ascii="宋体" w:hAnsi="宋体"/>
          <w:color w:val="000000" w:themeColor="text1"/>
          <w:kern w:val="0"/>
          <w:sz w:val="24"/>
          <w:u w:val="single"/>
          <w14:textFill>
            <w14:solidFill>
              <w14:schemeClr w14:val="tx1"/>
            </w14:solidFill>
          </w14:textFill>
        </w:rPr>
        <w:t xml:space="preserve"> 。</w:t>
      </w:r>
    </w:p>
    <w:p w14:paraId="4A85883E">
      <w:pPr>
        <w:spacing w:after="120"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7.3 开工</w:t>
      </w:r>
    </w:p>
    <w:p w14:paraId="3AB489F3">
      <w:pPr>
        <w:spacing w:line="12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7.3.1 开工准备</w:t>
      </w:r>
    </w:p>
    <w:p w14:paraId="5FEF10AD">
      <w:pPr>
        <w:spacing w:line="120" w:lineRule="auto"/>
        <w:ind w:firstLine="645"/>
        <w:jc w:val="left"/>
        <w:rPr>
          <w:rFonts w:ascii="宋体" w:hAnsi="宋体"/>
          <w:color w:val="000000" w:themeColor="text1"/>
          <w:kern w:val="0"/>
          <w:sz w:val="24"/>
          <w:u w:val="single"/>
          <w14:textFill>
            <w14:solidFill>
              <w14:schemeClr w14:val="tx1"/>
            </w14:solidFill>
          </w14:textFill>
        </w:rPr>
      </w:pPr>
      <w:r>
        <w:rPr>
          <w:rFonts w:ascii="宋体" w:hAnsi="宋体"/>
          <w:color w:val="000000" w:themeColor="text1"/>
          <w:sz w:val="24"/>
          <w14:textFill>
            <w14:solidFill>
              <w14:schemeClr w14:val="tx1"/>
            </w14:solidFill>
          </w14:textFill>
        </w:rPr>
        <w:t>关于承包人提交</w:t>
      </w:r>
      <w:r>
        <w:rPr>
          <w:rFonts w:ascii="宋体" w:hAnsi="宋体"/>
          <w:color w:val="000000" w:themeColor="text1"/>
          <w:kern w:val="0"/>
          <w:sz w:val="24"/>
          <w14:textFill>
            <w14:solidFill>
              <w14:schemeClr w14:val="tx1"/>
            </w14:solidFill>
          </w14:textFill>
        </w:rPr>
        <w:t>工程开工报审表的期限：</w:t>
      </w:r>
      <w:r>
        <w:rPr>
          <w:rFonts w:hint="eastAsia" w:ascii="宋体" w:hAnsi="宋体"/>
          <w:color w:val="000000" w:themeColor="text1"/>
          <w:kern w:val="0"/>
          <w:sz w:val="24"/>
          <w:u w:val="single"/>
          <w14:textFill>
            <w14:solidFill>
              <w14:schemeClr w14:val="tx1"/>
            </w14:solidFill>
          </w14:textFill>
        </w:rPr>
        <w:t>接到开工通知（或确定开工日期）后7天内</w:t>
      </w:r>
      <w:r>
        <w:rPr>
          <w:rFonts w:ascii="宋体" w:hAnsi="宋体"/>
          <w:color w:val="000000" w:themeColor="text1"/>
          <w:kern w:val="0"/>
          <w:sz w:val="24"/>
          <w:u w:val="single"/>
          <w14:textFill>
            <w14:solidFill>
              <w14:schemeClr w14:val="tx1"/>
            </w14:solidFill>
          </w14:textFill>
        </w:rPr>
        <w:t>。</w:t>
      </w:r>
    </w:p>
    <w:p w14:paraId="0D22C096">
      <w:pPr>
        <w:spacing w:line="120" w:lineRule="auto"/>
        <w:ind w:firstLine="645"/>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关于发包人应完成的其他开工准备工作及期限：</w:t>
      </w:r>
      <w:r>
        <w:rPr>
          <w:rFonts w:hint="eastAsia" w:ascii="宋体" w:hAnsi="宋体"/>
          <w:color w:val="000000" w:themeColor="text1"/>
          <w:kern w:val="0"/>
          <w:sz w:val="24"/>
          <w:u w:val="single"/>
          <w14:textFill>
            <w14:solidFill>
              <w14:schemeClr w14:val="tx1"/>
            </w14:solidFill>
          </w14:textFill>
        </w:rPr>
        <w:t>开工前14天</w:t>
      </w:r>
      <w:r>
        <w:rPr>
          <w:rFonts w:ascii="宋体" w:hAnsi="宋体"/>
          <w:color w:val="000000" w:themeColor="text1"/>
          <w:kern w:val="0"/>
          <w:sz w:val="24"/>
          <w:u w:val="single"/>
          <w14:textFill>
            <w14:solidFill>
              <w14:schemeClr w14:val="tx1"/>
            </w14:solidFill>
          </w14:textFill>
        </w:rPr>
        <w:t>。</w:t>
      </w:r>
    </w:p>
    <w:p w14:paraId="55C67B74">
      <w:pPr>
        <w:spacing w:line="120" w:lineRule="auto"/>
        <w:ind w:firstLine="645"/>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关于承包人应完成的其他开工准备工作及期限：</w:t>
      </w:r>
      <w:r>
        <w:rPr>
          <w:rFonts w:hint="eastAsia" w:ascii="宋体" w:hAnsi="宋体"/>
          <w:color w:val="000000" w:themeColor="text1"/>
          <w:kern w:val="0"/>
          <w:sz w:val="24"/>
          <w:u w:val="single"/>
          <w14:textFill>
            <w14:solidFill>
              <w14:schemeClr w14:val="tx1"/>
            </w14:solidFill>
          </w14:textFill>
        </w:rPr>
        <w:t>开工前14天</w:t>
      </w:r>
      <w:r>
        <w:rPr>
          <w:rFonts w:ascii="宋体" w:hAnsi="宋体"/>
          <w:color w:val="000000" w:themeColor="text1"/>
          <w:kern w:val="0"/>
          <w:sz w:val="24"/>
          <w:u w:val="single"/>
          <w14:textFill>
            <w14:solidFill>
              <w14:schemeClr w14:val="tx1"/>
            </w14:solidFill>
          </w14:textFill>
        </w:rPr>
        <w:t>。</w:t>
      </w:r>
    </w:p>
    <w:p w14:paraId="074A7249">
      <w:pPr>
        <w:spacing w:line="12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7.3.2开工通知</w:t>
      </w:r>
    </w:p>
    <w:p w14:paraId="2727A586">
      <w:pPr>
        <w:spacing w:line="12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发包人在计划开工日期前7天向承包人发出开工通知，工期自开工通知中载明的开工日期起算。</w:t>
      </w:r>
    </w:p>
    <w:p w14:paraId="1DA668BF">
      <w:pPr>
        <w:spacing w:line="12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因发包人原因造成未能在计划开工日期之日起</w:t>
      </w:r>
      <w:r>
        <w:rPr>
          <w:rFonts w:hint="eastAsia" w:ascii="宋体" w:hAnsi="宋体"/>
          <w:color w:val="000000" w:themeColor="text1"/>
          <w:sz w:val="24"/>
          <w:u w:val="single"/>
          <w14:textFill>
            <w14:solidFill>
              <w14:schemeClr w14:val="tx1"/>
            </w14:solidFill>
          </w14:textFill>
        </w:rPr>
        <w:t>90天</w:t>
      </w:r>
      <w:r>
        <w:rPr>
          <w:rFonts w:hint="eastAsia" w:ascii="宋体" w:hAnsi="宋体"/>
          <w:color w:val="000000" w:themeColor="text1"/>
          <w:sz w:val="24"/>
          <w14:textFill>
            <w14:solidFill>
              <w14:schemeClr w14:val="tx1"/>
            </w14:solidFill>
          </w14:textFill>
        </w:rPr>
        <w:t>内发出开工通知的，承包人有权提出价格调整要求，或者解除合同。发包人应当承担由此增加的费用或赔偿承包人的损失。</w:t>
      </w:r>
    </w:p>
    <w:p w14:paraId="6C0D9D12">
      <w:pPr>
        <w:spacing w:after="120"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7.4 测量放线</w:t>
      </w:r>
    </w:p>
    <w:p w14:paraId="2D4E81CD">
      <w:pPr>
        <w:spacing w:line="12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7.4.1发包人向承包人提供测量基准点、基准线和水准点及其书面资料的期限：</w:t>
      </w:r>
      <w:r>
        <w:rPr>
          <w:rFonts w:hint="eastAsia" w:ascii="宋体" w:hAnsi="宋体"/>
          <w:color w:val="000000" w:themeColor="text1"/>
          <w:sz w:val="24"/>
          <w:u w:val="single"/>
          <w14:textFill>
            <w14:solidFill>
              <w14:schemeClr w14:val="tx1"/>
            </w14:solidFill>
          </w14:textFill>
        </w:rPr>
        <w:t>按通用合同条款执行。</w:t>
      </w:r>
    </w:p>
    <w:p w14:paraId="2A9F100F">
      <w:pPr>
        <w:spacing w:after="120"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7.5 工期延误</w:t>
      </w:r>
    </w:p>
    <w:p w14:paraId="059945C3">
      <w:pPr>
        <w:spacing w:line="12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7.5.1 因发包人原因导致工期延误</w:t>
      </w:r>
    </w:p>
    <w:p w14:paraId="2A642029">
      <w:pPr>
        <w:spacing w:line="120" w:lineRule="auto"/>
        <w:ind w:firstLine="480" w:firstLineChars="200"/>
        <w:jc w:val="left"/>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（7）因发包人原因导致工期延误的其他情形：</w:t>
      </w:r>
      <w:r>
        <w:rPr>
          <w:rFonts w:hint="eastAsia" w:ascii="宋体" w:hAnsi="宋体"/>
          <w:color w:val="000000" w:themeColor="text1"/>
          <w:sz w:val="24"/>
          <w:u w:val="single"/>
          <w14:textFill>
            <w14:solidFill>
              <w14:schemeClr w14:val="tx1"/>
            </w14:solidFill>
          </w14:textFill>
        </w:rPr>
        <w:t>7.6、7.7条款规定的情形。</w:t>
      </w:r>
    </w:p>
    <w:p w14:paraId="55BD9559">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7.5.2 因承包人原因导致工期延误</w:t>
      </w:r>
    </w:p>
    <w:p w14:paraId="752EA4B2">
      <w:pPr>
        <w:spacing w:line="12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因承包人原因造成工期延误，逾期竣工违约金的计算方法为：</w:t>
      </w:r>
      <w:r>
        <w:rPr>
          <w:rFonts w:hint="eastAsia" w:ascii="宋体" w:hAnsi="宋体"/>
          <w:color w:val="000000" w:themeColor="text1"/>
          <w:sz w:val="24"/>
          <w:highlight w:val="none"/>
          <w:u w:val="single"/>
          <w14:textFill>
            <w14:solidFill>
              <w14:schemeClr w14:val="tx1"/>
            </w14:solidFill>
          </w14:textFill>
        </w:rPr>
        <w:t>每延误一天支付违约金</w:t>
      </w:r>
      <w:r>
        <w:rPr>
          <w:rFonts w:hint="eastAsia" w:ascii="宋体" w:hAnsi="宋体"/>
          <w:color w:val="000000" w:themeColor="text1"/>
          <w:sz w:val="24"/>
          <w:highlight w:val="none"/>
          <w:u w:val="single"/>
          <w:lang w:val="en-US" w:eastAsia="zh-CN"/>
          <w14:textFill>
            <w14:solidFill>
              <w14:schemeClr w14:val="tx1"/>
            </w14:solidFill>
          </w14:textFill>
        </w:rPr>
        <w:t>10</w:t>
      </w:r>
      <w:r>
        <w:rPr>
          <w:rFonts w:hint="eastAsia" w:ascii="宋体" w:hAnsi="宋体"/>
          <w:color w:val="000000" w:themeColor="text1"/>
          <w:sz w:val="24"/>
          <w:highlight w:val="none"/>
          <w:u w:val="single"/>
          <w14:textFill>
            <w14:solidFill>
              <w14:schemeClr w14:val="tx1"/>
            </w14:solidFill>
          </w14:textFill>
        </w:rPr>
        <w:t>00元，并承担发包人由此而造成的相关损失。</w:t>
      </w:r>
    </w:p>
    <w:p w14:paraId="5330233F">
      <w:pPr>
        <w:spacing w:after="120" w:line="12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7.6 不利物质条件</w:t>
      </w:r>
    </w:p>
    <w:p w14:paraId="1163F19F">
      <w:pPr>
        <w:spacing w:line="120" w:lineRule="auto"/>
        <w:ind w:firstLine="480" w:firstLineChars="20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不利物质条件的其他情形和有关约定：</w:t>
      </w:r>
    </w:p>
    <w:p w14:paraId="1F8CE3B6">
      <w:pPr>
        <w:spacing w:line="12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（1）每天连续停水、停电超过8小时以上。</w:t>
      </w:r>
    </w:p>
    <w:p w14:paraId="72CDA30B">
      <w:pPr>
        <w:spacing w:line="12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（2）因政府行政命令（因承包人原因的除外）。</w:t>
      </w:r>
    </w:p>
    <w:p w14:paraId="5E3B83B8">
      <w:pPr>
        <w:spacing w:line="12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（3）非因双方原因而无法控制的爆炸、火灾等事件。</w:t>
      </w:r>
    </w:p>
    <w:p w14:paraId="6272F530">
      <w:pPr>
        <w:spacing w:line="12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（4）施工场地周围地下管线保护，地下障碍物和污染物排除，邻近建筑物、构筑物的保护要求。</w:t>
      </w:r>
    </w:p>
    <w:p w14:paraId="1AC6782C">
      <w:pPr>
        <w:spacing w:line="12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（5）地质勘探资料未涉及的地下管道、暗沟、岩层等。</w:t>
      </w:r>
    </w:p>
    <w:p w14:paraId="7E1DE0C0">
      <w:pPr>
        <w:spacing w:line="12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7.7异常恶劣的气候条件</w:t>
      </w:r>
    </w:p>
    <w:p w14:paraId="159E4716">
      <w:pPr>
        <w:spacing w:line="12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发包人和承包人同意以下情形视为异常恶劣的气候条件：</w:t>
      </w:r>
    </w:p>
    <w:p w14:paraId="325EB439">
      <w:pPr>
        <w:spacing w:line="12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1</w:t>
      </w:r>
      <w:r>
        <w:rPr>
          <w:rFonts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8级以上持续24小时的大风（台风）；</w:t>
      </w:r>
    </w:p>
    <w:p w14:paraId="22020F60">
      <w:pPr>
        <w:spacing w:line="120" w:lineRule="auto"/>
        <w:ind w:firstLine="480" w:firstLineChars="200"/>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（2）24小时内持续降雨且降水量为200mm以上</w:t>
      </w:r>
      <w:r>
        <w:rPr>
          <w:rFonts w:ascii="宋体" w:hAnsi="宋体"/>
          <w:color w:val="000000" w:themeColor="text1"/>
          <w:sz w:val="24"/>
          <w:u w:val="single"/>
          <w14:textFill>
            <w14:solidFill>
              <w14:schemeClr w14:val="tx1"/>
            </w14:solidFill>
          </w14:textFill>
        </w:rPr>
        <w:t>；</w:t>
      </w:r>
    </w:p>
    <w:p w14:paraId="48BA9508">
      <w:pPr>
        <w:spacing w:line="120" w:lineRule="auto"/>
        <w:ind w:firstLine="480" w:firstLineChars="200"/>
        <w:jc w:val="left"/>
        <w:rPr>
          <w:rFonts w:ascii="宋体" w:hAnsi="宋体"/>
          <w:color w:val="000000" w:themeColor="text1"/>
          <w:sz w:val="24"/>
          <w:u w:val="single"/>
          <w14:textFill>
            <w14:solidFill>
              <w14:schemeClr w14:val="tx1"/>
            </w14:solidFill>
          </w14:textFill>
        </w:rPr>
      </w:pPr>
      <w:r>
        <w:rPr>
          <w:rFonts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3</w:t>
      </w:r>
      <w:r>
        <w:rPr>
          <w:rFonts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40摄氏度及以上且持续2天以上的高温天气</w:t>
      </w:r>
      <w:r>
        <w:rPr>
          <w:rFonts w:ascii="宋体" w:hAnsi="宋体"/>
          <w:color w:val="000000" w:themeColor="text1"/>
          <w:sz w:val="24"/>
          <w:u w:val="single"/>
          <w14:textFill>
            <w14:solidFill>
              <w14:schemeClr w14:val="tx1"/>
            </w14:solidFill>
          </w14:textFill>
        </w:rPr>
        <w:t>。</w:t>
      </w:r>
    </w:p>
    <w:p w14:paraId="1D1AAF86">
      <w:pPr>
        <w:spacing w:after="120" w:line="120" w:lineRule="auto"/>
        <w:ind w:firstLine="480" w:firstLineChars="2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7.9 提前竣工的奖励</w:t>
      </w:r>
    </w:p>
    <w:p w14:paraId="6BF05458">
      <w:pPr>
        <w:spacing w:after="120" w:line="120" w:lineRule="auto"/>
        <w:ind w:firstLine="480" w:firstLineChars="200"/>
        <w:outlineLvl w:val="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7.9.2提前竣工的奖励：</w:t>
      </w:r>
      <w:r>
        <w:rPr>
          <w:rFonts w:hint="eastAsia" w:ascii="宋体" w:hAnsi="宋体"/>
          <w:color w:val="000000" w:themeColor="text1"/>
          <w:sz w:val="24"/>
          <w:u w:val="single"/>
          <w14:textFill>
            <w14:solidFill>
              <w14:schemeClr w14:val="tx1"/>
            </w14:solidFill>
          </w14:textFill>
        </w:rPr>
        <w:t>不奖</w:t>
      </w:r>
      <w:r>
        <w:rPr>
          <w:rFonts w:ascii="宋体" w:hAnsi="宋体"/>
          <w:color w:val="000000" w:themeColor="text1"/>
          <w:sz w:val="24"/>
          <w14:textFill>
            <w14:solidFill>
              <w14:schemeClr w14:val="tx1"/>
            </w14:solidFill>
          </w14:textFill>
        </w:rPr>
        <w:t>。</w:t>
      </w:r>
    </w:p>
    <w:p w14:paraId="7DF4C08B">
      <w:pPr>
        <w:pStyle w:val="3"/>
        <w:spacing w:before="120" w:after="120" w:line="120" w:lineRule="auto"/>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8. 材料与设备</w:t>
      </w:r>
    </w:p>
    <w:p w14:paraId="0AD1BE81">
      <w:pPr>
        <w:spacing w:after="120" w:line="12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8.1 发包人供应材料与工程设备：</w:t>
      </w:r>
      <w:r>
        <w:rPr>
          <w:rFonts w:hint="eastAsia" w:ascii="宋体" w:hAnsi="宋体"/>
          <w:color w:val="000000" w:themeColor="text1"/>
          <w:kern w:val="0"/>
          <w:sz w:val="24"/>
          <w:highlight w:val="none"/>
          <w:u w:val="single"/>
          <w14:textFill>
            <w14:solidFill>
              <w14:schemeClr w14:val="tx1"/>
            </w14:solidFill>
          </w14:textFill>
        </w:rPr>
        <w:t xml:space="preserve">   /   。</w:t>
      </w:r>
    </w:p>
    <w:p w14:paraId="79435ABE">
      <w:pPr>
        <w:spacing w:after="120" w:line="12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8.2 承包人采购材料与工程设备</w:t>
      </w:r>
    </w:p>
    <w:p w14:paraId="0CCC579B">
      <w:pPr>
        <w:pStyle w:val="14"/>
        <w:keepNext w:val="0"/>
        <w:keepLines w:val="0"/>
        <w:pageBreakBefore w:val="0"/>
        <w:widowControl w:val="0"/>
        <w:kinsoku/>
        <w:wordWrap/>
        <w:overflowPunct w:val="0"/>
        <w:topLinePunct w:val="0"/>
        <w:autoSpaceDN/>
        <w:bidi w:val="0"/>
        <w:adjustRightInd/>
        <w:snapToGrid/>
        <w:spacing w:line="360" w:lineRule="auto"/>
        <w:ind w:left="479" w:leftChars="228" w:right="0" w:firstLine="0" w:firstLineChars="0"/>
        <w:jc w:val="both"/>
        <w:textAlignment w:val="auto"/>
        <w:rPr>
          <w:rFonts w:hint="eastAsia"/>
          <w:color w:val="000000" w:themeColor="text1"/>
          <w:sz w:val="24"/>
          <w:szCs w:val="24"/>
          <w:highlight w:val="none"/>
          <w:u w:val="single"/>
          <w:lang w:val="en-US" w:eastAsia="zh-CN"/>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（1）材料品牌、规格和使用要求：按招标文件（相应）技术标准和要求执行</w:t>
      </w:r>
      <w:r>
        <w:rPr>
          <w:rFonts w:hint="eastAsia" w:ascii="宋体" w:hAnsi="宋体"/>
          <w:color w:val="000000" w:themeColor="text1"/>
          <w:sz w:val="24"/>
          <w:highlight w:val="none"/>
          <w:u w:val="single"/>
          <w:lang w:eastAsia="zh-CN"/>
          <w14:textFill>
            <w14:solidFill>
              <w14:schemeClr w14:val="tx1"/>
            </w14:solidFill>
          </w14:textFill>
        </w:rPr>
        <w:t>。</w:t>
      </w:r>
    </w:p>
    <w:p w14:paraId="4C1E9123">
      <w:pPr>
        <w:keepNext w:val="0"/>
        <w:keepLines w:val="0"/>
        <w:pageBreakBefore w:val="0"/>
        <w:widowControl w:val="0"/>
        <w:kinsoku/>
        <w:wordWrap/>
        <w:overflowPunct/>
        <w:topLinePunct w:val="0"/>
        <w:autoSpaceDE/>
        <w:autoSpaceDN/>
        <w:bidi w:val="0"/>
        <w:adjustRightInd/>
        <w:snapToGrid/>
        <w:spacing w:before="157" w:beforeLines="50" w:after="120" w:line="120" w:lineRule="auto"/>
        <w:ind w:firstLine="480" w:firstLineChars="200"/>
        <w:textAlignment w:val="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本工程已确定承包价的建筑材料均由承包人自行询价、采购、运输和保管。散装水泥、商品混凝土、商品砂浆的使用须符合相关规定，竣工结算时承包人提供相关资料，否则相关押金由承包人承担，在工程结算中扣回。</w:t>
      </w:r>
    </w:p>
    <w:p w14:paraId="366AAFAD">
      <w:pPr>
        <w:spacing w:after="120" w:line="12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（3）本工程要求使用材料要求：</w:t>
      </w:r>
      <w:r>
        <w:rPr>
          <w:rFonts w:hint="eastAsia" w:ascii="仿宋_GB2312" w:hAnsi="宋体"/>
          <w:color w:val="000000" w:themeColor="text1"/>
          <w:sz w:val="24"/>
          <w:highlight w:val="none"/>
          <w:u w:val="single"/>
          <w14:textFill>
            <w14:solidFill>
              <w14:schemeClr w14:val="tx1"/>
            </w14:solidFill>
          </w14:textFill>
        </w:rPr>
        <w:t>商品砼</w:t>
      </w:r>
      <w:r>
        <w:rPr>
          <w:rFonts w:hint="eastAsia" w:ascii="宋体" w:hAnsi="宋体"/>
          <w:color w:val="000000" w:themeColor="text1"/>
          <w:sz w:val="24"/>
          <w:highlight w:val="none"/>
          <w:u w:val="single"/>
          <w14:textFill>
            <w14:solidFill>
              <w14:schemeClr w14:val="tx1"/>
            </w14:solidFill>
          </w14:textFill>
        </w:rPr>
        <w:t>的使用应符合《关于进一步加强建筑工程使用预拌砂浆管理工作的通知》（温发改〔2015〕15号）的规定。</w:t>
      </w:r>
    </w:p>
    <w:p w14:paraId="52264A6F">
      <w:pPr>
        <w:spacing w:after="120" w:line="12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（4）所有材料必须有质保书或合格证，符合施工图纸和规范要求，且品牌、产地需报发包人备案，否则，因此产生的后果均由承包人负责。</w:t>
      </w:r>
    </w:p>
    <w:p w14:paraId="1AF47647">
      <w:pPr>
        <w:spacing w:after="120" w:line="12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（5）凡是招标文件注明规格、型号或相当于的厂家（品牌、产地）的材料，承包人必须按照招标文件要求采购和施工，如需调整，必须经得发包人认可，否则由此引起的后果由承包人承担。</w:t>
      </w:r>
    </w:p>
    <w:p w14:paraId="3B6C7F56">
      <w:pPr>
        <w:spacing w:after="120" w:line="12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（6）所有设备、材料和预制构件等均需有产品合格证和质保书、试验（试车）报告等必要资料，符合国家规定的技术标准和设计图纸要求的标准，并且须经发包人验收合格后方可使用。</w:t>
      </w:r>
    </w:p>
    <w:p w14:paraId="3FAD2558">
      <w:pPr>
        <w:spacing w:line="12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7</w:t>
      </w:r>
      <w:r>
        <w:rPr>
          <w:rFonts w:hint="eastAsia" w:ascii="宋体" w:hAnsi="宋体"/>
          <w:color w:val="000000" w:themeColor="text1"/>
          <w:sz w:val="24"/>
          <w:highlight w:val="none"/>
          <w:u w:val="single"/>
          <w14:textFill>
            <w14:solidFill>
              <w14:schemeClr w14:val="tx1"/>
            </w14:solidFill>
          </w14:textFill>
        </w:rPr>
        <w:t>）根据工程需要，发包人有权对承包人投标时确认的品牌进行更换，更换后的材料价格由发包人签证进行结算。</w:t>
      </w:r>
    </w:p>
    <w:p w14:paraId="5FA23866">
      <w:pPr>
        <w:spacing w:after="120" w:line="12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（8）合同中由工程变更产生的无价材料（按有关规定可不组织招标采购的）由承包人采购时，应由发包人签证确定价格后采购，发包人收到承包人价格确定申请后，7日内审批完毕。</w:t>
      </w:r>
    </w:p>
    <w:p w14:paraId="3A7B8F61">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8.4材料与工程设备的保管与使用</w:t>
      </w:r>
    </w:p>
    <w:p w14:paraId="4C25F9AD">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8.4.1发包人供应的材料设备的保管费用的承担：</w:t>
      </w:r>
      <w:r>
        <w:rPr>
          <w:rFonts w:hint="eastAsia" w:ascii="宋体" w:hAnsi="宋体"/>
          <w:color w:val="000000" w:themeColor="text1"/>
          <w:sz w:val="24"/>
          <w:highlight w:val="none"/>
          <w:u w:val="single"/>
          <w14:textFill>
            <w14:solidFill>
              <w14:schemeClr w14:val="tx1"/>
            </w14:solidFill>
          </w14:textFill>
        </w:rPr>
        <w:t>/。</w:t>
      </w:r>
    </w:p>
    <w:p w14:paraId="0D24627F">
      <w:pPr>
        <w:spacing w:after="120" w:line="120" w:lineRule="auto"/>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8.6 样品</w:t>
      </w:r>
    </w:p>
    <w:p w14:paraId="3CC8A338">
      <w:pPr>
        <w:autoSpaceDE w:val="0"/>
        <w:autoSpaceDN w:val="0"/>
        <w:adjustRightInd w:val="0"/>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8.6.1</w:t>
      </w:r>
      <w:r>
        <w:rPr>
          <w:rFonts w:ascii="宋体" w:hAnsi="宋体"/>
          <w:color w:val="000000" w:themeColor="text1"/>
          <w:kern w:val="0"/>
          <w:sz w:val="24"/>
          <w:highlight w:val="none"/>
          <w14:textFill>
            <w14:solidFill>
              <w14:schemeClr w14:val="tx1"/>
            </w14:solidFill>
          </w14:textFill>
        </w:rPr>
        <w:tab/>
      </w:r>
      <w:r>
        <w:rPr>
          <w:rFonts w:ascii="宋体" w:hAnsi="宋体"/>
          <w:color w:val="000000" w:themeColor="text1"/>
          <w:kern w:val="0"/>
          <w:sz w:val="24"/>
          <w:highlight w:val="none"/>
          <w14:textFill>
            <w14:solidFill>
              <w14:schemeClr w14:val="tx1"/>
            </w14:solidFill>
          </w14:textFill>
        </w:rPr>
        <w:t>样品的报送</w:t>
      </w:r>
      <w:r>
        <w:rPr>
          <w:rFonts w:hint="eastAsia" w:ascii="宋体" w:hAnsi="宋体"/>
          <w:color w:val="000000" w:themeColor="text1"/>
          <w:kern w:val="0"/>
          <w:sz w:val="24"/>
          <w:highlight w:val="none"/>
          <w14:textFill>
            <w14:solidFill>
              <w14:schemeClr w14:val="tx1"/>
            </w14:solidFill>
          </w14:textFill>
        </w:rPr>
        <w:t>与封存</w:t>
      </w:r>
    </w:p>
    <w:p w14:paraId="0A437921">
      <w:pPr>
        <w:autoSpaceDE w:val="0"/>
        <w:autoSpaceDN w:val="0"/>
        <w:adjustRightInd w:val="0"/>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需要承包人报送样品的材料或工程设备，样品的种类、名称、规格、数量要求：</w:t>
      </w:r>
      <w:r>
        <w:rPr>
          <w:rFonts w:hint="eastAsia" w:ascii="宋体" w:hAnsi="宋体"/>
          <w:color w:val="000000" w:themeColor="text1"/>
          <w:kern w:val="0"/>
          <w:sz w:val="24"/>
          <w:highlight w:val="none"/>
          <w:u w:val="single"/>
          <w14:textFill>
            <w14:solidFill>
              <w14:schemeClr w14:val="tx1"/>
            </w14:solidFill>
          </w14:textFill>
        </w:rPr>
        <w:t>由承包人承担</w:t>
      </w:r>
      <w:r>
        <w:rPr>
          <w:rFonts w:ascii="宋体" w:hAnsi="宋体"/>
          <w:color w:val="000000" w:themeColor="text1"/>
          <w:kern w:val="0"/>
          <w:sz w:val="24"/>
          <w:highlight w:val="none"/>
          <w:u w:val="single"/>
          <w14:textFill>
            <w14:solidFill>
              <w14:schemeClr w14:val="tx1"/>
            </w14:solidFill>
          </w14:textFill>
        </w:rPr>
        <w:t>。</w:t>
      </w:r>
    </w:p>
    <w:p w14:paraId="26CD507A">
      <w:pPr>
        <w:spacing w:after="120" w:line="120" w:lineRule="auto"/>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8.8 施工设备和临时设施</w:t>
      </w:r>
    </w:p>
    <w:p w14:paraId="5F1EE547">
      <w:pPr>
        <w:autoSpaceDE w:val="0"/>
        <w:autoSpaceDN w:val="0"/>
        <w:adjustRightInd w:val="0"/>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8.8.1 承包人提供的施工设备和临时设施</w:t>
      </w:r>
    </w:p>
    <w:p w14:paraId="4AEA29DA">
      <w:pPr>
        <w:autoSpaceDE w:val="0"/>
        <w:autoSpaceDN w:val="0"/>
        <w:adjustRightInd w:val="0"/>
        <w:spacing w:line="12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关于修建临时设施费用承担的约定：</w:t>
      </w:r>
      <w:r>
        <w:rPr>
          <w:rFonts w:hint="eastAsia" w:ascii="宋体" w:hAnsi="宋体"/>
          <w:color w:val="000000" w:themeColor="text1"/>
          <w:sz w:val="24"/>
          <w:highlight w:val="none"/>
          <w:u w:val="single"/>
          <w14:textFill>
            <w14:solidFill>
              <w14:schemeClr w14:val="tx1"/>
            </w14:solidFill>
          </w14:textFill>
        </w:rPr>
        <w:t>由承包人承担</w:t>
      </w:r>
      <w:r>
        <w:rPr>
          <w:rFonts w:ascii="宋体" w:hAnsi="宋体"/>
          <w:color w:val="000000" w:themeColor="text1"/>
          <w:sz w:val="24"/>
          <w:highlight w:val="none"/>
          <w:u w:val="single"/>
          <w14:textFill>
            <w14:solidFill>
              <w14:schemeClr w14:val="tx1"/>
            </w14:solidFill>
          </w14:textFill>
        </w:rPr>
        <w:t>。</w:t>
      </w:r>
    </w:p>
    <w:p w14:paraId="77628F32">
      <w:pPr>
        <w:pStyle w:val="3"/>
        <w:spacing w:before="120" w:after="120" w:line="120" w:lineRule="auto"/>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9. 试验与检验</w:t>
      </w:r>
    </w:p>
    <w:p w14:paraId="3402B241">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9.1试验设备与试验人员</w:t>
      </w:r>
    </w:p>
    <w:p w14:paraId="7616D1CA">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9.1.2 试验设备</w:t>
      </w:r>
    </w:p>
    <w:p w14:paraId="42B546E9">
      <w:pPr>
        <w:spacing w:line="12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施工现场需要配置的试验场所：</w:t>
      </w:r>
      <w:r>
        <w:rPr>
          <w:rFonts w:hint="eastAsia" w:ascii="宋体" w:hAnsi="宋体"/>
          <w:color w:val="000000" w:themeColor="text1"/>
          <w:sz w:val="24"/>
          <w:highlight w:val="none"/>
          <w:u w:val="single"/>
          <w14:textFill>
            <w14:solidFill>
              <w14:schemeClr w14:val="tx1"/>
            </w14:solidFill>
          </w14:textFill>
        </w:rPr>
        <w:t>按规范及（当地）建设行政主管部门要求配置</w:t>
      </w:r>
      <w:r>
        <w:rPr>
          <w:rFonts w:ascii="宋体" w:hAnsi="宋体"/>
          <w:color w:val="000000" w:themeColor="text1"/>
          <w:sz w:val="24"/>
          <w:highlight w:val="none"/>
          <w:u w:val="single"/>
          <w14:textFill>
            <w14:solidFill>
              <w14:schemeClr w14:val="tx1"/>
            </w14:solidFill>
          </w14:textFill>
        </w:rPr>
        <w:t>。</w:t>
      </w:r>
    </w:p>
    <w:p w14:paraId="117F9021">
      <w:pPr>
        <w:spacing w:line="12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施工现场需要配备的试验设备：</w:t>
      </w:r>
      <w:r>
        <w:rPr>
          <w:rFonts w:hint="eastAsia" w:ascii="宋体" w:hAnsi="宋体"/>
          <w:color w:val="000000" w:themeColor="text1"/>
          <w:sz w:val="24"/>
          <w:highlight w:val="none"/>
          <w:u w:val="single"/>
          <w14:textFill>
            <w14:solidFill>
              <w14:schemeClr w14:val="tx1"/>
            </w14:solidFill>
          </w14:textFill>
        </w:rPr>
        <w:t>按规范及（当地）建设行政主管部门要求配置</w:t>
      </w:r>
      <w:r>
        <w:rPr>
          <w:rFonts w:ascii="宋体" w:hAnsi="宋体"/>
          <w:color w:val="000000" w:themeColor="text1"/>
          <w:sz w:val="24"/>
          <w:highlight w:val="none"/>
          <w:u w:val="single"/>
          <w14:textFill>
            <w14:solidFill>
              <w14:schemeClr w14:val="tx1"/>
            </w14:solidFill>
          </w14:textFill>
        </w:rPr>
        <w:t>。</w:t>
      </w:r>
    </w:p>
    <w:p w14:paraId="618E0276">
      <w:pPr>
        <w:spacing w:line="120" w:lineRule="auto"/>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施工现场需要具备的其他试验条件：</w:t>
      </w:r>
      <w:r>
        <w:rPr>
          <w:rFonts w:hint="eastAsia" w:ascii="宋体" w:hAnsi="宋体"/>
          <w:color w:val="000000" w:themeColor="text1"/>
          <w:sz w:val="24"/>
          <w:highlight w:val="none"/>
          <w:u w:val="single"/>
          <w14:textFill>
            <w14:solidFill>
              <w14:schemeClr w14:val="tx1"/>
            </w14:solidFill>
          </w14:textFill>
        </w:rPr>
        <w:t>按规范及（当地）建设行政主管部门要求配置</w:t>
      </w:r>
      <w:r>
        <w:rPr>
          <w:rFonts w:ascii="宋体" w:hAnsi="宋体"/>
          <w:color w:val="000000" w:themeColor="text1"/>
          <w:sz w:val="24"/>
          <w:highlight w:val="none"/>
          <w:u w:val="single"/>
          <w14:textFill>
            <w14:solidFill>
              <w14:schemeClr w14:val="tx1"/>
            </w14:solidFill>
          </w14:textFill>
        </w:rPr>
        <w:t>。</w:t>
      </w:r>
    </w:p>
    <w:p w14:paraId="333567D5">
      <w:pPr>
        <w:spacing w:after="120" w:line="12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9.3 材料、工程设备和工程的试验和检验</w:t>
      </w:r>
    </w:p>
    <w:p w14:paraId="4CD5E100">
      <w:pPr>
        <w:spacing w:after="120" w:line="12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材料、设备和工程的试验和检验的范围：</w:t>
      </w:r>
    </w:p>
    <w:p w14:paraId="58BD66D2">
      <w:pPr>
        <w:spacing w:after="120" w:line="12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6079D053">
      <w:pPr>
        <w:spacing w:after="120" w:line="12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当发包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6E7AEE1E">
      <w:pPr>
        <w:spacing w:after="120" w:line="120" w:lineRule="auto"/>
        <w:ind w:firstLine="480" w:firstLineChars="200"/>
        <w:rPr>
          <w:rFonts w:hint="eastAsia" w:ascii="宋体" w:hAnsi="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r>
        <w:rPr>
          <w:rFonts w:hint="eastAsia" w:ascii="宋体" w:hAnsi="宋体"/>
          <w:color w:val="000000" w:themeColor="text1"/>
          <w:sz w:val="24"/>
          <w:highlight w:val="none"/>
          <w:u w:val="single"/>
          <w:lang w:eastAsia="zh-CN"/>
          <w14:textFill>
            <w14:solidFill>
              <w14:schemeClr w14:val="tx1"/>
            </w14:solidFill>
          </w14:textFill>
        </w:rPr>
        <w:t>。</w:t>
      </w:r>
    </w:p>
    <w:p w14:paraId="40B6C82E">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9.4 现场工艺试验</w:t>
      </w:r>
    </w:p>
    <w:p w14:paraId="2284F727">
      <w:pPr>
        <w:spacing w:after="120" w:line="120" w:lineRule="auto"/>
        <w:ind w:firstLine="480" w:firstLineChars="200"/>
        <w:outlineLvl w:val="0"/>
        <w:rPr>
          <w:rFonts w:ascii="宋体" w:hAnsi="宋体"/>
          <w:b w:val="0"/>
          <w:bCs w:val="0"/>
          <w:color w:val="000000" w:themeColor="text1"/>
          <w:sz w:val="24"/>
          <w:highlight w:val="none"/>
          <w14:textFill>
            <w14:solidFill>
              <w14:schemeClr w14:val="tx1"/>
            </w14:solidFill>
          </w14:textFill>
        </w:rPr>
      </w:pPr>
      <w:r>
        <w:rPr>
          <w:rFonts w:ascii="宋体" w:hAnsi="宋体"/>
          <w:b w:val="0"/>
          <w:bCs w:val="0"/>
          <w:color w:val="000000" w:themeColor="text1"/>
          <w:sz w:val="24"/>
          <w:highlight w:val="none"/>
          <w14:textFill>
            <w14:solidFill>
              <w14:schemeClr w14:val="tx1"/>
            </w14:solidFill>
          </w14:textFill>
        </w:rPr>
        <w:t>现场工艺试验的有关约定：</w:t>
      </w:r>
      <w:r>
        <w:rPr>
          <w:rFonts w:ascii="宋体" w:hAnsi="宋体"/>
          <w:b w:val="0"/>
          <w:bCs w:val="0"/>
          <w:color w:val="000000" w:themeColor="text1"/>
          <w:sz w:val="24"/>
          <w:highlight w:val="none"/>
          <w:u w:val="single"/>
          <w14:textFill>
            <w14:solidFill>
              <w14:schemeClr w14:val="tx1"/>
            </w14:solidFill>
          </w14:textFill>
        </w:rPr>
        <w:t xml:space="preserve">   </w:t>
      </w:r>
      <w:r>
        <w:rPr>
          <w:rFonts w:hint="eastAsia" w:ascii="宋体" w:hAnsi="宋体"/>
          <w:b w:val="0"/>
          <w:bCs w:val="0"/>
          <w:color w:val="000000" w:themeColor="text1"/>
          <w:sz w:val="24"/>
          <w:highlight w:val="none"/>
          <w:u w:val="single"/>
          <w14:textFill>
            <w14:solidFill>
              <w14:schemeClr w14:val="tx1"/>
            </w14:solidFill>
          </w14:textFill>
        </w:rPr>
        <w:t>/</w:t>
      </w:r>
      <w:r>
        <w:rPr>
          <w:rFonts w:ascii="宋体" w:hAnsi="宋体"/>
          <w:b w:val="0"/>
          <w:bCs w:val="0"/>
          <w:color w:val="000000" w:themeColor="text1"/>
          <w:sz w:val="24"/>
          <w:highlight w:val="none"/>
          <w:u w:val="single"/>
          <w14:textFill>
            <w14:solidFill>
              <w14:schemeClr w14:val="tx1"/>
            </w14:solidFill>
          </w14:textFill>
        </w:rPr>
        <w:t xml:space="preserve">   </w:t>
      </w:r>
      <w:r>
        <w:rPr>
          <w:rFonts w:ascii="宋体" w:hAnsi="宋体"/>
          <w:b w:val="0"/>
          <w:bCs w:val="0"/>
          <w:color w:val="000000" w:themeColor="text1"/>
          <w:sz w:val="24"/>
          <w:highlight w:val="none"/>
          <w14:textFill>
            <w14:solidFill>
              <w14:schemeClr w14:val="tx1"/>
            </w14:solidFill>
          </w14:textFill>
        </w:rPr>
        <w:t>。</w:t>
      </w:r>
    </w:p>
    <w:p w14:paraId="6F5FA025">
      <w:pPr>
        <w:pStyle w:val="3"/>
        <w:spacing w:before="120" w:after="120" w:line="120" w:lineRule="auto"/>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10. 变更</w:t>
      </w:r>
    </w:p>
    <w:p w14:paraId="5A19B645">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10.1变更的范围</w:t>
      </w:r>
    </w:p>
    <w:p w14:paraId="4D89CD5B">
      <w:pPr>
        <w:spacing w:line="120" w:lineRule="auto"/>
        <w:ind w:firstLine="6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关于变更的范围的约定：</w:t>
      </w:r>
      <w:r>
        <w:rPr>
          <w:rFonts w:hint="eastAsia" w:ascii="宋体" w:hAnsi="宋体"/>
          <w:color w:val="000000" w:themeColor="text1"/>
          <w:sz w:val="24"/>
          <w:highlight w:val="none"/>
          <w:u w:val="single"/>
          <w14:textFill>
            <w14:solidFill>
              <w14:schemeClr w14:val="tx1"/>
            </w14:solidFill>
          </w14:textFill>
        </w:rPr>
        <w:t>按通用合同条款。工程变更引起工程量的增加或减少，承包人不得因此拒绝施工。</w:t>
      </w:r>
    </w:p>
    <w:p w14:paraId="7C771BCF">
      <w:pPr>
        <w:spacing w:after="120" w:line="120" w:lineRule="auto"/>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10.4 变更估价</w:t>
      </w:r>
    </w:p>
    <w:p w14:paraId="13BE6C1E">
      <w:pPr>
        <w:spacing w:line="12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10.4.1 变更估价原则</w:t>
      </w:r>
    </w:p>
    <w:p w14:paraId="1930221A">
      <w:pPr>
        <w:spacing w:after="120" w:line="12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 xml:space="preserve">关于变更估价的约定: </w:t>
      </w:r>
    </w:p>
    <w:p w14:paraId="41D395E3">
      <w:pPr>
        <w:spacing w:after="120" w:line="12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（1）预算书中有相同项目的，按照相同项目单价认定。</w:t>
      </w:r>
    </w:p>
    <w:p w14:paraId="45F3921F">
      <w:pPr>
        <w:spacing w:after="120" w:line="12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2）变更后项目与预算书项目不同或相类似项目，由承包人按招标控制价编制依据、编制方法；人工、材料、机械按实际施工期台州信息价的平均价（有温岭价的按温岭价，无温岭价的按台州价，温岭、台州信息价均无价格，按发包人签证价），费用计取标准均按招标控制价中计算标准，变更后合同价款按下浮数（即中标下浮数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%）结算，报发包人审核后确定。</w:t>
      </w:r>
    </w:p>
    <w:p w14:paraId="305856EF">
      <w:pPr>
        <w:spacing w:after="120" w:line="12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10.4.2 变更估价程序</w:t>
      </w:r>
    </w:p>
    <w:p w14:paraId="78732C27">
      <w:pPr>
        <w:spacing w:after="120" w:line="12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承包人收到发包人、设计单位的变更指示后14天内向发包人提交变更估价申请。</w:t>
      </w:r>
    </w:p>
    <w:p w14:paraId="29B970FB">
      <w:pPr>
        <w:spacing w:after="120" w:line="120" w:lineRule="auto"/>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承包人提出工程变更、施工方案调整等变更应同时提交变更估价申请。</w:t>
      </w:r>
    </w:p>
    <w:p w14:paraId="39F5C362">
      <w:pPr>
        <w:spacing w:after="120" w:line="120" w:lineRule="auto"/>
        <w:ind w:firstLine="480" w:firstLineChars="2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发包人收到承包人的变更申请的估价程序：按《温岭市政府投资项目工程变更管理办法》（温政发〔2020〕58号）（项目实施过程中，若出台新的变更规定的，则按新规定执行）执行，其余按通用合同条款</w:t>
      </w:r>
      <w:r>
        <w:rPr>
          <w:rFonts w:hint="eastAsia" w:ascii="宋体" w:hAnsi="宋体"/>
          <w:color w:val="000000" w:themeColor="text1"/>
          <w:sz w:val="24"/>
          <w:highlight w:val="none"/>
          <w:u w:val="single"/>
          <w:lang w:eastAsia="zh-CN"/>
          <w14:textFill>
            <w14:solidFill>
              <w14:schemeClr w14:val="tx1"/>
            </w14:solidFill>
          </w14:textFill>
        </w:rPr>
        <w:t>。</w:t>
      </w:r>
    </w:p>
    <w:p w14:paraId="37F05AF4">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10.5承包人的合理化建议</w:t>
      </w:r>
    </w:p>
    <w:p w14:paraId="4271364F">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发包人审批承包人合理化建议的期限：</w:t>
      </w:r>
      <w:r>
        <w:rPr>
          <w:rFonts w:hint="eastAsia" w:ascii="宋体" w:hAnsi="宋体"/>
          <w:color w:val="000000" w:themeColor="text1"/>
          <w:sz w:val="24"/>
          <w:highlight w:val="none"/>
          <w:u w:val="single"/>
          <w14:textFill>
            <w14:solidFill>
              <w14:schemeClr w14:val="tx1"/>
            </w14:solidFill>
          </w14:textFill>
        </w:rPr>
        <w:t>按通用合同条款执行。</w:t>
      </w:r>
    </w:p>
    <w:p w14:paraId="0952DCE9">
      <w:pPr>
        <w:spacing w:line="12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承包人提出的合理化建议降低了合同价格或者提高了工程经济效益的奖励的方法和金额为：</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4095A2A5">
      <w:pPr>
        <w:spacing w:after="120" w:line="120" w:lineRule="auto"/>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10.7 暂估价</w:t>
      </w:r>
    </w:p>
    <w:p w14:paraId="611ED961">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暂估价材料和工程设备的明细</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u w:val="single"/>
          <w:lang w:val="en-US" w:eastAsia="zh-CN"/>
          <w14:textFill>
            <w14:solidFill>
              <w14:schemeClr w14:val="tx1"/>
            </w14:solidFill>
          </w14:textFill>
        </w:rPr>
        <w:t>本工程零星修复暂估20000元，结算时按实调整</w:t>
      </w:r>
      <w:r>
        <w:rPr>
          <w:rFonts w:hint="eastAsia" w:ascii="宋体" w:hAnsi="宋体"/>
          <w:color w:val="000000" w:themeColor="text1"/>
          <w:kern w:val="0"/>
          <w:sz w:val="24"/>
          <w:highlight w:val="none"/>
          <w14:textFill>
            <w14:solidFill>
              <w14:schemeClr w14:val="tx1"/>
            </w14:solidFill>
          </w14:textFill>
        </w:rPr>
        <w:t>。</w:t>
      </w:r>
    </w:p>
    <w:p w14:paraId="3149331C">
      <w:pPr>
        <w:spacing w:after="120" w:line="120" w:lineRule="auto"/>
        <w:ind w:firstLine="480" w:firstLineChars="200"/>
        <w:rPr>
          <w:rFonts w:hint="eastAsia" w:ascii="宋体" w:hAnsi="宋体" w:eastAsiaTheme="minorEastAsia"/>
          <w:color w:val="000000" w:themeColor="text1"/>
          <w:sz w:val="24"/>
          <w:highlight w:val="non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10.8 暂列金额</w:t>
      </w:r>
      <w:r>
        <w:rPr>
          <w:rFonts w:hint="eastAsia" w:ascii="宋体" w:hAnsi="宋体"/>
          <w:color w:val="000000" w:themeColor="text1"/>
          <w:sz w:val="24"/>
          <w:highlight w:val="none"/>
          <w:lang w:val="en-US" w:eastAsia="zh-CN"/>
          <w14:textFill>
            <w14:solidFill>
              <w14:schemeClr w14:val="tx1"/>
            </w14:solidFill>
          </w14:textFill>
        </w:rPr>
        <w:t xml:space="preserve"> </w:t>
      </w:r>
    </w:p>
    <w:p w14:paraId="2A5FB23F">
      <w:pPr>
        <w:autoSpaceDE w:val="0"/>
        <w:autoSpaceDN w:val="0"/>
        <w:adjustRightInd w:val="0"/>
        <w:spacing w:line="12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合同当事人关于暂列金额使用的约定：</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w:t>
      </w:r>
    </w:p>
    <w:p w14:paraId="77B1CEEB">
      <w:pPr>
        <w:autoSpaceDE w:val="0"/>
        <w:autoSpaceDN w:val="0"/>
        <w:adjustRightInd w:val="0"/>
        <w:spacing w:line="120" w:lineRule="auto"/>
        <w:jc w:val="left"/>
        <w:rPr>
          <w:rFonts w:ascii="宋体" w:hAnsi="宋体" w:eastAsia="黑体" w:cstheme="minorBidi"/>
          <w:b w:val="0"/>
          <w:bCs/>
          <w:color w:val="000000" w:themeColor="text1"/>
          <w:kern w:val="2"/>
          <w:sz w:val="24"/>
          <w:szCs w:val="24"/>
          <w:highlight w:val="none"/>
          <w:lang w:val="en-US" w:eastAsia="zh-CN" w:bidi="ar-SA"/>
          <w14:textFill>
            <w14:solidFill>
              <w14:schemeClr w14:val="tx1"/>
            </w14:solidFill>
          </w14:textFill>
        </w:rPr>
      </w:pPr>
      <w:r>
        <w:rPr>
          <w:rFonts w:ascii="宋体" w:hAnsi="宋体" w:eastAsia="黑体" w:cstheme="minorBidi"/>
          <w:b w:val="0"/>
          <w:bCs/>
          <w:color w:val="000000" w:themeColor="text1"/>
          <w:kern w:val="2"/>
          <w:sz w:val="24"/>
          <w:szCs w:val="24"/>
          <w:highlight w:val="none"/>
          <w:lang w:val="en-US" w:eastAsia="zh-CN" w:bidi="ar-SA"/>
          <w14:textFill>
            <w14:solidFill>
              <w14:schemeClr w14:val="tx1"/>
            </w14:solidFill>
          </w14:textFill>
        </w:rPr>
        <w:t>11. 价格调整</w:t>
      </w:r>
    </w:p>
    <w:p w14:paraId="07C44375">
      <w:pPr>
        <w:ind w:firstLine="444" w:firstLineChars="185"/>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11.1 市场价格波动引起的调整</w:t>
      </w:r>
      <w:r>
        <w:rPr>
          <w:rFonts w:hint="eastAsia" w:ascii="宋体" w:hAnsi="宋体"/>
          <w:color w:val="000000" w:themeColor="text1"/>
          <w:sz w:val="24"/>
          <w:highlight w:val="none"/>
          <w:u w:val="single"/>
          <w14:textFill>
            <w14:solidFill>
              <w14:schemeClr w14:val="tx1"/>
            </w14:solidFill>
          </w14:textFill>
        </w:rPr>
        <w:t>： 不调整   。</w:t>
      </w:r>
    </w:p>
    <w:p w14:paraId="1D54D417">
      <w:pPr>
        <w:ind w:firstLine="444" w:firstLineChars="185"/>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11.2 法律变化引起的调整：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不调整   。</w:t>
      </w:r>
    </w:p>
    <w:p w14:paraId="6D10AEC1">
      <w:pPr>
        <w:pStyle w:val="3"/>
        <w:spacing w:before="120" w:after="120" w:line="120" w:lineRule="auto"/>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12. 合同价格、计量与支付</w:t>
      </w:r>
    </w:p>
    <w:p w14:paraId="207B0FAF">
      <w:pPr>
        <w:autoSpaceDE w:val="0"/>
        <w:autoSpaceDN w:val="0"/>
        <w:spacing w:line="3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12.1 合同价格形式</w:t>
      </w:r>
    </w:p>
    <w:p w14:paraId="2BA71328">
      <w:pPr>
        <w:autoSpaceDE w:val="0"/>
        <w:autoSpaceDN w:val="0"/>
        <w:spacing w:line="32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本合同价款采用固定单价合同。</w:t>
      </w:r>
    </w:p>
    <w:p w14:paraId="7912EEED">
      <w:pPr>
        <w:autoSpaceDE w:val="0"/>
        <w:autoSpaceDN w:val="0"/>
        <w:spacing w:line="32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风险范围以外的合同价款调整方法：A、本工程工程量按施工图、设计单位出具的经发包人盖章认可的联系单、工程师授权范围的签证单，按本专用条款12.3.1条计价依据规定的计算规则计算工程量，套用定额；B人工、主要材料（含</w:t>
      </w:r>
      <w:r>
        <w:rPr>
          <w:rFonts w:hint="eastAsia" w:ascii="宋体" w:hAnsi="宋体"/>
          <w:color w:val="000000" w:themeColor="text1"/>
          <w:sz w:val="24"/>
          <w:highlight w:val="none"/>
          <w:lang w:val="en-US" w:eastAsia="zh-CN"/>
          <w14:textFill>
            <w14:solidFill>
              <w14:schemeClr w14:val="tx1"/>
            </w14:solidFill>
          </w14:textFill>
        </w:rPr>
        <w:t>外墙涂料</w:t>
      </w:r>
      <w:r>
        <w:rPr>
          <w:rFonts w:hint="eastAsia" w:ascii="宋体" w:hAnsi="宋体"/>
          <w:color w:val="000000" w:themeColor="text1"/>
          <w:sz w:val="24"/>
          <w:highlight w:val="none"/>
          <w14:textFill>
            <w14:solidFill>
              <w14:schemeClr w14:val="tx1"/>
            </w14:solidFill>
          </w14:textFill>
        </w:rPr>
        <w:t>、预拌砂浆、</w:t>
      </w:r>
      <w:r>
        <w:rPr>
          <w:rFonts w:hint="eastAsia" w:ascii="宋体" w:hAnsi="宋体"/>
          <w:color w:val="000000" w:themeColor="text1"/>
          <w:sz w:val="24"/>
          <w:highlight w:val="none"/>
          <w:lang w:val="en-US" w:eastAsia="zh-CN"/>
          <w14:textFill>
            <w14:solidFill>
              <w14:schemeClr w14:val="tx1"/>
            </w14:solidFill>
          </w14:textFill>
        </w:rPr>
        <w:t>腻子</w:t>
      </w:r>
      <w:r>
        <w:rPr>
          <w:rFonts w:hint="eastAsia" w:ascii="宋体" w:hAnsi="宋体"/>
          <w:color w:val="000000" w:themeColor="text1"/>
          <w:sz w:val="24"/>
          <w:highlight w:val="none"/>
          <w14:textFill>
            <w14:solidFill>
              <w14:schemeClr w14:val="tx1"/>
            </w14:solidFill>
          </w14:textFill>
        </w:rPr>
        <w:t>等）按本合同专用条款第11.1款的约定调整；C、本工程结算时取费标准按本专用条款12.3.1条规定计取；D、本工程结算价按承包人中标价（不含单列费用）与发包人预算价（不含单列费用）比的下浮比率结算；E、除上述A、B外其余均不予以调整（包括政策性调整）即定额、费率、指数、中标价（不含单列费用）与预算价（不含单列费用）比的下浮率（</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）不变。</w:t>
      </w:r>
    </w:p>
    <w:p w14:paraId="3D17B087">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12.2 预付款</w:t>
      </w:r>
    </w:p>
    <w:p w14:paraId="4AB24646">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12.2.1 预付款的支付</w:t>
      </w:r>
    </w:p>
    <w:p w14:paraId="2444DABA">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预付款支付比例或金额：</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7D294E8F">
      <w:pPr>
        <w:spacing w:line="120" w:lineRule="auto"/>
        <w:ind w:firstLine="480" w:firstLineChars="200"/>
        <w:jc w:val="left"/>
        <w:rPr>
          <w:rFonts w:hint="eastAsia" w:ascii="宋体" w:hAnsi="宋体" w:eastAsiaTheme="minorEastAsia"/>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预付款支付期限：</w:t>
      </w:r>
      <w:r>
        <w:rPr>
          <w:rFonts w:hint="eastAsia" w:ascii="宋体" w:hAnsi="宋体"/>
          <w:color w:val="000000" w:themeColor="text1"/>
          <w:sz w:val="24"/>
          <w:highlight w:val="none"/>
          <w:u w:val="single"/>
          <w14:textFill>
            <w14:solidFill>
              <w14:schemeClr w14:val="tx1"/>
            </w14:solidFill>
          </w14:textFill>
        </w:rPr>
        <w:t xml:space="preserve">   /   </w:t>
      </w:r>
      <w:r>
        <w:rPr>
          <w:rFonts w:hint="eastAsia" w:ascii="宋体" w:hAnsi="宋体"/>
          <w:color w:val="000000" w:themeColor="text1"/>
          <w:sz w:val="24"/>
          <w:highlight w:val="none"/>
          <w:u w:val="none"/>
          <w:lang w:eastAsia="zh-CN"/>
          <w14:textFill>
            <w14:solidFill>
              <w14:schemeClr w14:val="tx1"/>
            </w14:solidFill>
          </w14:textFill>
        </w:rPr>
        <w:t>。</w:t>
      </w:r>
    </w:p>
    <w:p w14:paraId="1E34871B">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预付款扣回的方式：</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29D304F3">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12.2.2 预付款担保</w:t>
      </w:r>
    </w:p>
    <w:p w14:paraId="1A1A3FBB">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承包人提交预付款担保的期限：</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3E4E0F58">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预付款担保的形式为：</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74185479">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12.3.1 计量原则</w:t>
      </w:r>
    </w:p>
    <w:p w14:paraId="284BC6B1">
      <w:pPr>
        <w:spacing w:line="400" w:lineRule="exact"/>
        <w:ind w:firstLine="480" w:firstLineChars="200"/>
        <w:jc w:val="both"/>
        <w:rPr>
          <w:rFonts w:hint="eastAsia"/>
          <w:color w:val="000000" w:themeColor="text1"/>
          <w:sz w:val="24"/>
          <w:highlight w:val="non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工程量计算规则：</w:t>
      </w:r>
      <w:r>
        <w:rPr>
          <w:rFonts w:hint="eastAsia" w:ascii="宋体" w:hAnsi="宋体"/>
          <w:color w:val="000000" w:themeColor="text1"/>
          <w:sz w:val="24"/>
          <w:highlight w:val="none"/>
          <w:lang w:val="zh-CN"/>
          <w14:textFill>
            <w14:solidFill>
              <w14:schemeClr w14:val="tx1"/>
            </w14:solidFill>
          </w14:textFill>
        </w:rPr>
        <w:t>《浙江省市政工程预算定额》（2018版）、《浙江省建设工程计价规则》（2018版）、《浙江省施工机械台班费用定额》（2018版）及浙建建发〔2019〕92号文件等预算编制日之前的有关补充文件。</w:t>
      </w:r>
    </w:p>
    <w:p w14:paraId="7B48C77D">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12.3.2 计量周期</w:t>
      </w:r>
    </w:p>
    <w:p w14:paraId="50125EEF">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关于计量周期的约定：</w:t>
      </w:r>
      <w:r>
        <w:rPr>
          <w:rFonts w:hint="eastAsia" w:ascii="宋体" w:hAnsi="宋体"/>
          <w:color w:val="000000" w:themeColor="text1"/>
          <w:sz w:val="24"/>
          <w:highlight w:val="none"/>
          <w:u w:val="single"/>
          <w14:textFill>
            <w14:solidFill>
              <w14:schemeClr w14:val="tx1"/>
            </w14:solidFill>
          </w14:textFill>
        </w:rPr>
        <w:t>按工程进度节点计量</w:t>
      </w:r>
      <w:r>
        <w:rPr>
          <w:rFonts w:ascii="宋体" w:hAnsi="宋体"/>
          <w:color w:val="000000" w:themeColor="text1"/>
          <w:sz w:val="24"/>
          <w:highlight w:val="none"/>
          <w:u w:val="single"/>
          <w14:textFill>
            <w14:solidFill>
              <w14:schemeClr w14:val="tx1"/>
            </w14:solidFill>
          </w14:textFill>
        </w:rPr>
        <w:t>。</w:t>
      </w:r>
    </w:p>
    <w:p w14:paraId="7C326BEB">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12.3.3 单价合同的计量</w:t>
      </w:r>
    </w:p>
    <w:p w14:paraId="7FAFD64C">
      <w:pPr>
        <w:spacing w:line="120" w:lineRule="auto"/>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关于单价合同计量的约定：</w:t>
      </w:r>
      <w:r>
        <w:rPr>
          <w:rFonts w:hint="eastAsia" w:ascii="宋体" w:hAnsi="宋体"/>
          <w:color w:val="000000" w:themeColor="text1"/>
          <w:sz w:val="24"/>
          <w:highlight w:val="none"/>
          <w:u w:val="single"/>
          <w14:textFill>
            <w14:solidFill>
              <w14:schemeClr w14:val="tx1"/>
            </w14:solidFill>
          </w14:textFill>
        </w:rPr>
        <w:t>按通用合同条款执行，但确认的工程量和单价仅作为本期工程款支付的依据。</w:t>
      </w:r>
    </w:p>
    <w:p w14:paraId="3FC3C1EB">
      <w:pPr>
        <w:spacing w:line="316"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 工程进</w:t>
      </w:r>
      <w:r>
        <w:rPr>
          <w:rFonts w:hint="eastAsia" w:ascii="宋体" w:hAnsi="宋体"/>
          <w:color w:val="000000" w:themeColor="text1"/>
          <w:sz w:val="24"/>
          <w:highlight w:val="none"/>
          <w14:textFill>
            <w14:solidFill>
              <w14:schemeClr w14:val="tx1"/>
            </w14:solidFill>
          </w14:textFill>
        </w:rPr>
        <w:t>度款支付</w:t>
      </w:r>
    </w:p>
    <w:p w14:paraId="293B2149">
      <w:pPr>
        <w:spacing w:line="316"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12.4.1 付款周</w:t>
      </w:r>
      <w:r>
        <w:rPr>
          <w:rFonts w:ascii="宋体" w:hAnsi="宋体"/>
          <w:color w:val="000000" w:themeColor="text1"/>
          <w:sz w:val="24"/>
          <w:highlight w:val="none"/>
          <w14:textFill>
            <w14:solidFill>
              <w14:schemeClr w14:val="tx1"/>
            </w14:solidFill>
          </w14:textFill>
        </w:rPr>
        <w:t>期</w:t>
      </w:r>
    </w:p>
    <w:p w14:paraId="5A1EF3AF">
      <w:pPr>
        <w:spacing w:line="316" w:lineRule="exact"/>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关于付款周期的约定：</w:t>
      </w:r>
      <w:r>
        <w:rPr>
          <w:rFonts w:hint="eastAsia" w:ascii="宋体" w:hAnsi="宋体"/>
          <w:color w:val="000000" w:themeColor="text1"/>
          <w:sz w:val="24"/>
          <w:highlight w:val="none"/>
          <w:u w:val="single"/>
          <w14:textFill>
            <w14:solidFill>
              <w14:schemeClr w14:val="tx1"/>
            </w14:solidFill>
          </w14:textFill>
        </w:rPr>
        <w:t>达到进度节点后支付。</w:t>
      </w:r>
    </w:p>
    <w:p w14:paraId="795B3E5A">
      <w:pPr>
        <w:spacing w:line="40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关于进度付款申请单编制的约定：</w:t>
      </w:r>
      <w:r>
        <w:rPr>
          <w:rFonts w:hint="eastAsia" w:ascii="宋体" w:hAnsi="宋体"/>
          <w:color w:val="000000" w:themeColor="text1"/>
          <w:sz w:val="24"/>
          <w:highlight w:val="none"/>
          <w:u w:val="single"/>
          <w14:textFill>
            <w14:solidFill>
              <w14:schemeClr w14:val="tx1"/>
            </w14:solidFill>
          </w14:textFill>
        </w:rPr>
        <w:t>按通用合同条款执行</w:t>
      </w:r>
      <w:r>
        <w:rPr>
          <w:rFonts w:hint="eastAsia" w:ascii="宋体" w:hAnsi="宋体"/>
          <w:color w:val="000000" w:themeColor="text1"/>
          <w:sz w:val="24"/>
          <w:highlight w:val="none"/>
          <w:u w:val="single"/>
          <w14:textFill>
            <w14:solidFill>
              <w14:schemeClr w14:val="tx1"/>
            </w14:solidFill>
          </w14:textFill>
        </w:rPr>
        <w:t>。</w:t>
      </w:r>
    </w:p>
    <w:p w14:paraId="5F539D70">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12.4.2 进度付款申请单的编制</w:t>
      </w:r>
    </w:p>
    <w:p w14:paraId="2A95D043">
      <w:pPr>
        <w:spacing w:line="400" w:lineRule="exact"/>
        <w:ind w:firstLine="480" w:firstLineChars="200"/>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关于进度付款申请单编制的约定：</w:t>
      </w:r>
      <w:r>
        <w:rPr>
          <w:rFonts w:hint="eastAsia" w:ascii="宋体" w:hAnsi="宋体"/>
          <w:color w:val="000000" w:themeColor="text1"/>
          <w:sz w:val="24"/>
          <w:highlight w:val="none"/>
          <w:u w:val="single"/>
          <w14:textFill>
            <w14:solidFill>
              <w14:schemeClr w14:val="tx1"/>
            </w14:solidFill>
          </w14:textFill>
        </w:rPr>
        <w:t>按通用合同条款执行。</w:t>
      </w:r>
    </w:p>
    <w:p w14:paraId="3A5B8EB1">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12.4.3 进度付款申请单的提交</w:t>
      </w:r>
    </w:p>
    <w:p w14:paraId="7740D4CC">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（1）单价合同进度付款申请单提交的约定</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按通用合同条款</w:t>
      </w:r>
      <w:r>
        <w:rPr>
          <w:rFonts w:ascii="宋体" w:hAnsi="宋体"/>
          <w:color w:val="000000" w:themeColor="text1"/>
          <w:sz w:val="24"/>
          <w:highlight w:val="none"/>
          <w:u w:val="single"/>
          <w14:textFill>
            <w14:solidFill>
              <w14:schemeClr w14:val="tx1"/>
            </w14:solidFill>
          </w14:textFill>
        </w:rPr>
        <w:t>。</w:t>
      </w:r>
    </w:p>
    <w:p w14:paraId="7F21113D">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（2）总价合同进度付款申请单提交的约定</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5D569B15">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（3）其他价格形式合同进度付款申请单提交的约定：</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5877611C">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12.4.4 进度款审核和支付</w:t>
      </w:r>
    </w:p>
    <w:p w14:paraId="5BE3FE6D">
      <w:pPr>
        <w:spacing w:line="12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（1）发包人审批并签发进度款支付证书的期限：</w:t>
      </w:r>
      <w:r>
        <w:rPr>
          <w:rFonts w:hint="eastAsia" w:ascii="宋体" w:hAnsi="宋体"/>
          <w:color w:val="000000" w:themeColor="text1"/>
          <w:sz w:val="24"/>
          <w:highlight w:val="none"/>
          <w:u w:val="single"/>
          <w14:textFill>
            <w14:solidFill>
              <w14:schemeClr w14:val="tx1"/>
            </w14:solidFill>
          </w14:textFill>
        </w:rPr>
        <w:t>按通用合同条款</w:t>
      </w:r>
      <w:r>
        <w:rPr>
          <w:rFonts w:ascii="宋体" w:hAnsi="宋体"/>
          <w:color w:val="000000" w:themeColor="text1"/>
          <w:sz w:val="24"/>
          <w:highlight w:val="none"/>
          <w:u w:val="single"/>
          <w14:textFill>
            <w14:solidFill>
              <w14:schemeClr w14:val="tx1"/>
            </w14:solidFill>
          </w14:textFill>
        </w:rPr>
        <w:t>。</w:t>
      </w:r>
    </w:p>
    <w:p w14:paraId="178E7A92">
      <w:pPr>
        <w:keepNext w:val="0"/>
        <w:keepLines w:val="0"/>
        <w:pageBreakBefore w:val="0"/>
        <w:widowControl w:val="0"/>
        <w:numPr>
          <w:ilvl w:val="0"/>
          <w:numId w:val="7"/>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color w:val="000000" w:themeColor="text1"/>
          <w:sz w:val="24"/>
          <w:highlight w:val="none"/>
          <w:u w:val="singl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发包人支付进度款的期限</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①工程完工后支付至合同价的60%</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②工程验收合格且经有关部门审定后付至结算价的98.5%，留1.5%为工程质量保证金。(以上进度款待上级补助到位后支付)。</w:t>
      </w:r>
    </w:p>
    <w:p w14:paraId="60B8693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发包人逾期支付进度款的违约金的计算方式：</w:t>
      </w:r>
      <w:r>
        <w:rPr>
          <w:rFonts w:hint="eastAsia" w:ascii="宋体" w:hAnsi="宋体"/>
          <w:color w:val="000000" w:themeColor="text1"/>
          <w:sz w:val="24"/>
          <w:highlight w:val="none"/>
          <w:u w:val="single"/>
          <w14:textFill>
            <w14:solidFill>
              <w14:schemeClr w14:val="tx1"/>
            </w14:solidFill>
          </w14:textFill>
        </w:rPr>
        <w:t>支付应付工程进度款的利息，利率按中国人民银行发布的同期同类贷款基准利率，时间为从约定应付之日起至支付之日止计算利息</w:t>
      </w:r>
      <w:r>
        <w:rPr>
          <w:rFonts w:ascii="宋体" w:hAnsi="宋体"/>
          <w:color w:val="000000" w:themeColor="text1"/>
          <w:sz w:val="24"/>
          <w:highlight w:val="none"/>
          <w:u w:val="single"/>
          <w14:textFill>
            <w14:solidFill>
              <w14:schemeClr w14:val="tx1"/>
            </w14:solidFill>
          </w14:textFill>
        </w:rPr>
        <w:t>。</w:t>
      </w:r>
    </w:p>
    <w:p w14:paraId="1BD35421">
      <w:pPr>
        <w:spacing w:line="12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u w:val="single"/>
          <w14:textFill>
            <w14:solidFill>
              <w14:schemeClr w14:val="tx1"/>
            </w14:solidFill>
          </w14:textFill>
        </w:rPr>
        <w:t>发包人签发的工程量审核报告、进度款支付证书或临时进度款支付证书，不表明发包人已同意、批准或接受了承包人完成的相应部分工作或已确认计量结果，仅为本期工程款支付依据。</w:t>
      </w:r>
    </w:p>
    <w:p w14:paraId="07700131">
      <w:pPr>
        <w:spacing w:line="12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12.4.6 支付分解表的编制</w:t>
      </w:r>
    </w:p>
    <w:p w14:paraId="035A6B6B">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2、总价合同支付分解表的编制与审批：</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2AF49EA5">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3、单价合同的总价项目支付分解表的编制与审批：</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14:textFill>
            <w14:solidFill>
              <w14:schemeClr w14:val="tx1"/>
            </w14:solidFill>
          </w14:textFill>
        </w:rPr>
        <w:t>。</w:t>
      </w:r>
    </w:p>
    <w:p w14:paraId="0EB0582D">
      <w:pPr>
        <w:pStyle w:val="3"/>
        <w:spacing w:before="120" w:after="120" w:line="120" w:lineRule="auto"/>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13.</w:t>
      </w:r>
      <w:r>
        <w:rPr>
          <w:rFonts w:hint="eastAsia" w:ascii="宋体" w:hAnsi="宋体"/>
          <w:b w:val="0"/>
          <w:color w:val="000000" w:themeColor="text1"/>
          <w:sz w:val="24"/>
          <w:szCs w:val="24"/>
          <w:highlight w:val="none"/>
          <w14:textFill>
            <w14:solidFill>
              <w14:schemeClr w14:val="tx1"/>
            </w14:solidFill>
          </w14:textFill>
        </w:rPr>
        <w:t xml:space="preserve"> </w:t>
      </w:r>
      <w:r>
        <w:rPr>
          <w:rFonts w:ascii="宋体" w:hAnsi="宋体"/>
          <w:b w:val="0"/>
          <w:color w:val="000000" w:themeColor="text1"/>
          <w:sz w:val="24"/>
          <w:szCs w:val="24"/>
          <w:highlight w:val="none"/>
          <w14:textFill>
            <w14:solidFill>
              <w14:schemeClr w14:val="tx1"/>
            </w14:solidFill>
          </w14:textFill>
        </w:rPr>
        <w:t>验收和工程试车</w:t>
      </w:r>
    </w:p>
    <w:p w14:paraId="3B017A36">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13.1 分部分项工程验收</w:t>
      </w:r>
    </w:p>
    <w:p w14:paraId="563A0504">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13.1.2</w:t>
      </w:r>
      <w:r>
        <w:rPr>
          <w:rFonts w:hint="eastAsia" w:ascii="宋体" w:hAnsi="宋体"/>
          <w:color w:val="000000" w:themeColor="text1"/>
          <w:sz w:val="24"/>
          <w:highlight w:val="none"/>
          <w:lang w:val="en-US" w:eastAsia="zh-CN"/>
          <w14:textFill>
            <w14:solidFill>
              <w14:schemeClr w14:val="tx1"/>
            </w14:solidFill>
          </w14:textFill>
        </w:rPr>
        <w:t>发包人</w:t>
      </w:r>
      <w:r>
        <w:rPr>
          <w:rFonts w:ascii="宋体" w:hAnsi="宋体"/>
          <w:color w:val="000000" w:themeColor="text1"/>
          <w:sz w:val="24"/>
          <w:highlight w:val="none"/>
          <w14:textFill>
            <w14:solidFill>
              <w14:schemeClr w14:val="tx1"/>
            </w14:solidFill>
          </w14:textFill>
        </w:rPr>
        <w:t>不能按时进行验收时，应提前</w:t>
      </w:r>
      <w:r>
        <w:rPr>
          <w:rFonts w:hint="eastAsia" w:ascii="宋体" w:hAnsi="宋体"/>
          <w:color w:val="000000" w:themeColor="text1"/>
          <w:sz w:val="24"/>
          <w:highlight w:val="none"/>
          <w:u w:val="single"/>
          <w14:textFill>
            <w14:solidFill>
              <w14:schemeClr w14:val="tx1"/>
            </w14:solidFill>
          </w14:textFill>
        </w:rPr>
        <w:t>24</w:t>
      </w:r>
      <w:r>
        <w:rPr>
          <w:rFonts w:ascii="宋体" w:hAnsi="宋体"/>
          <w:color w:val="000000" w:themeColor="text1"/>
          <w:sz w:val="24"/>
          <w:highlight w:val="none"/>
          <w14:textFill>
            <w14:solidFill>
              <w14:schemeClr w14:val="tx1"/>
            </w14:solidFill>
          </w14:textFill>
        </w:rPr>
        <w:t>小时提交书面延期要求。</w:t>
      </w:r>
    </w:p>
    <w:p w14:paraId="6B867A3D">
      <w:pPr>
        <w:spacing w:line="12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关于延期最长不得超过：</w:t>
      </w:r>
      <w:r>
        <w:rPr>
          <w:rFonts w:hint="eastAsia" w:ascii="宋体" w:hAnsi="宋体"/>
          <w:color w:val="000000" w:themeColor="text1"/>
          <w:sz w:val="24"/>
          <w:highlight w:val="none"/>
          <w:u w:val="single"/>
          <w14:textFill>
            <w14:solidFill>
              <w14:schemeClr w14:val="tx1"/>
            </w14:solidFill>
          </w14:textFill>
        </w:rPr>
        <w:t>24</w:t>
      </w:r>
      <w:r>
        <w:rPr>
          <w:rFonts w:ascii="宋体" w:hAnsi="宋体"/>
          <w:color w:val="000000" w:themeColor="text1"/>
          <w:sz w:val="24"/>
          <w:highlight w:val="none"/>
          <w14:textFill>
            <w14:solidFill>
              <w14:schemeClr w14:val="tx1"/>
            </w14:solidFill>
          </w14:textFill>
        </w:rPr>
        <w:t>小时。</w:t>
      </w:r>
    </w:p>
    <w:p w14:paraId="11EF7861">
      <w:pPr>
        <w:spacing w:line="12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工程验收过程、验收部位除办理纸质验收记录，还应留置验收部位、验收过程、主要验收人员相片、影像等资料。</w:t>
      </w:r>
    </w:p>
    <w:p w14:paraId="1B375565">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13.2 竣工验收</w:t>
      </w:r>
    </w:p>
    <w:p w14:paraId="2A886C70">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13.2.2竣工验收程序</w:t>
      </w:r>
    </w:p>
    <w:p w14:paraId="783AF5D0">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关于竣工验收程序的约定：</w:t>
      </w:r>
      <w:r>
        <w:rPr>
          <w:rFonts w:hint="eastAsia" w:ascii="宋体" w:hAnsi="宋体"/>
          <w:color w:val="000000" w:themeColor="text1"/>
          <w:kern w:val="0"/>
          <w:sz w:val="24"/>
          <w:highlight w:val="none"/>
          <w:u w:val="single"/>
          <w14:textFill>
            <w14:solidFill>
              <w14:schemeClr w14:val="tx1"/>
            </w14:solidFill>
          </w14:textFill>
        </w:rPr>
        <w:t>按通用合同条款</w:t>
      </w:r>
      <w:r>
        <w:rPr>
          <w:rFonts w:ascii="宋体" w:hAnsi="宋体"/>
          <w:color w:val="000000" w:themeColor="text1"/>
          <w:kern w:val="0"/>
          <w:sz w:val="24"/>
          <w:highlight w:val="none"/>
          <w:u w:val="single"/>
          <w14:textFill>
            <w14:solidFill>
              <w14:schemeClr w14:val="tx1"/>
            </w14:solidFill>
          </w14:textFill>
        </w:rPr>
        <w:t>。</w:t>
      </w:r>
    </w:p>
    <w:p w14:paraId="7E55F546">
      <w:pPr>
        <w:spacing w:line="120" w:lineRule="auto"/>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发包人不按照本项约定组织竣工验收、颁发工程接收证书的违约金的计算方法：</w:t>
      </w:r>
      <w:r>
        <w:rPr>
          <w:rFonts w:hint="eastAsia" w:ascii="宋体" w:hAnsi="宋体"/>
          <w:color w:val="000000" w:themeColor="text1"/>
          <w:kern w:val="0"/>
          <w:sz w:val="24"/>
          <w:highlight w:val="none"/>
          <w:u w:val="single"/>
          <w14:textFill>
            <w14:solidFill>
              <w14:schemeClr w14:val="tx1"/>
            </w14:solidFill>
          </w14:textFill>
        </w:rPr>
        <w:t>不计违约金。</w:t>
      </w:r>
    </w:p>
    <w:p w14:paraId="4388B664">
      <w:pPr>
        <w:spacing w:line="120" w:lineRule="auto"/>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因发包人原因，未在接收到承包人提交的竣工验收申请报告42天内完成验收，或完成验收不予签发工程接收证书的，以提交竣工验收申请报告的日期为实际竣工日期。</w:t>
      </w:r>
    </w:p>
    <w:p w14:paraId="7CEDDC6A">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13.2.5移交、接收全部与部分工程</w:t>
      </w:r>
    </w:p>
    <w:p w14:paraId="1FAFBAD8">
      <w:pPr>
        <w:spacing w:line="120" w:lineRule="auto"/>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承包人向发包人移交工程的期限：</w:t>
      </w:r>
      <w:r>
        <w:rPr>
          <w:rFonts w:hint="eastAsia" w:ascii="宋体" w:hAnsi="宋体"/>
          <w:color w:val="000000" w:themeColor="text1"/>
          <w:kern w:val="0"/>
          <w:sz w:val="24"/>
          <w:highlight w:val="none"/>
          <w:u w:val="single"/>
          <w14:textFill>
            <w14:solidFill>
              <w14:schemeClr w14:val="tx1"/>
            </w14:solidFill>
          </w14:textFill>
        </w:rPr>
        <w:t>按通用合同条款执行。</w:t>
      </w:r>
    </w:p>
    <w:p w14:paraId="6431AC49">
      <w:pPr>
        <w:spacing w:line="12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发包人未按本合同约定接收全部或部分工程的，违约金的计算方法为：</w:t>
      </w:r>
      <w:r>
        <w:rPr>
          <w:rFonts w:hint="eastAsia" w:ascii="宋体" w:hAnsi="宋体"/>
          <w:color w:val="000000" w:themeColor="text1"/>
          <w:kern w:val="0"/>
          <w:sz w:val="24"/>
          <w:highlight w:val="none"/>
          <w:u w:val="single"/>
          <w14:textFill>
            <w14:solidFill>
              <w14:schemeClr w14:val="tx1"/>
            </w14:solidFill>
          </w14:textFill>
        </w:rPr>
        <w:t>不计违约金。</w:t>
      </w:r>
    </w:p>
    <w:p w14:paraId="44FFAB8B">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承包人未按时移交工程的，违约金的计算方法为：</w:t>
      </w:r>
      <w:r>
        <w:rPr>
          <w:rFonts w:hint="eastAsia" w:ascii="宋体" w:hAnsi="宋体"/>
          <w:color w:val="000000" w:themeColor="text1"/>
          <w:sz w:val="24"/>
          <w:highlight w:val="none"/>
          <w:u w:val="single"/>
          <w14:textFill>
            <w14:solidFill>
              <w14:schemeClr w14:val="tx1"/>
            </w14:solidFill>
          </w14:textFill>
        </w:rPr>
        <w:t>每延误一天支付</w:t>
      </w:r>
      <w:r>
        <w:rPr>
          <w:rFonts w:hint="eastAsia" w:ascii="宋体" w:hAnsi="宋体"/>
          <w:color w:val="000000" w:themeColor="text1"/>
          <w:sz w:val="24"/>
          <w:highlight w:val="none"/>
          <w:u w:val="single"/>
          <w:lang w:eastAsia="zh-CN"/>
          <w14:textFill>
            <w14:solidFill>
              <w14:schemeClr w14:val="tx1"/>
            </w14:solidFill>
          </w14:textFill>
        </w:rPr>
        <w:t>违约金</w:t>
      </w:r>
      <w:r>
        <w:rPr>
          <w:rFonts w:hint="eastAsia" w:ascii="宋体" w:hAnsi="宋体"/>
          <w:color w:val="000000" w:themeColor="text1"/>
          <w:sz w:val="24"/>
          <w:highlight w:val="none"/>
          <w:u w:val="single"/>
          <w:lang w:val="en-US" w:eastAsia="zh-CN"/>
          <w14:textFill>
            <w14:solidFill>
              <w14:schemeClr w14:val="tx1"/>
            </w14:solidFill>
          </w14:textFill>
        </w:rPr>
        <w:t>1</w:t>
      </w:r>
      <w:r>
        <w:rPr>
          <w:rFonts w:hint="eastAsia" w:ascii="宋体" w:hAnsi="宋体"/>
          <w:color w:val="000000" w:themeColor="text1"/>
          <w:sz w:val="24"/>
          <w:highlight w:val="none"/>
          <w:u w:val="single"/>
          <w:lang w:eastAsia="zh-CN"/>
          <w14:textFill>
            <w14:solidFill>
              <w14:schemeClr w14:val="tx1"/>
            </w14:solidFill>
          </w14:textFill>
        </w:rPr>
        <w:t>000</w:t>
      </w:r>
      <w:r>
        <w:rPr>
          <w:rFonts w:hint="eastAsia" w:ascii="宋体" w:hAnsi="宋体"/>
          <w:color w:val="000000" w:themeColor="text1"/>
          <w:sz w:val="24"/>
          <w:highlight w:val="none"/>
          <w:u w:val="single"/>
          <w14:textFill>
            <w14:solidFill>
              <w14:schemeClr w14:val="tx1"/>
            </w14:solidFill>
          </w14:textFill>
        </w:rPr>
        <w:t>元，</w:t>
      </w:r>
      <w:r>
        <w:rPr>
          <w:rFonts w:hint="eastAsia" w:ascii="宋体" w:hAnsi="宋体"/>
          <w:color w:val="000000" w:themeColor="text1"/>
          <w:sz w:val="24"/>
          <w:highlight w:val="none"/>
          <w:u w:val="single"/>
          <w14:textFill>
            <w14:solidFill>
              <w14:schemeClr w14:val="tx1"/>
            </w14:solidFill>
          </w14:textFill>
        </w:rPr>
        <w:t>并承担发包人由此而造成的相关损失</w:t>
      </w:r>
      <w:r>
        <w:rPr>
          <w:rFonts w:ascii="宋体" w:hAnsi="宋体"/>
          <w:color w:val="000000" w:themeColor="text1"/>
          <w:sz w:val="24"/>
          <w:highlight w:val="none"/>
          <w14:textFill>
            <w14:solidFill>
              <w14:schemeClr w14:val="tx1"/>
            </w14:solidFill>
          </w14:textFill>
        </w:rPr>
        <w:t>。</w:t>
      </w:r>
    </w:p>
    <w:p w14:paraId="7FD26442">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13.3 工程试车</w:t>
      </w:r>
    </w:p>
    <w:p w14:paraId="159B8D51">
      <w:pPr>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13.3.1 试车程序</w:t>
      </w:r>
    </w:p>
    <w:p w14:paraId="7B6AABCF">
      <w:pPr>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工程试车内容：</w:t>
      </w:r>
      <w:r>
        <w:rPr>
          <w:rFonts w:hint="eastAsia" w:ascii="宋体" w:hAnsi="宋体"/>
          <w:color w:val="000000" w:themeColor="text1"/>
          <w:sz w:val="24"/>
          <w:highlight w:val="none"/>
          <w:u w:val="single"/>
          <w14:textFill>
            <w14:solidFill>
              <w14:schemeClr w14:val="tx1"/>
            </w14:solidFill>
          </w14:textFill>
        </w:rPr>
        <w:t xml:space="preserve"> 无  </w:t>
      </w:r>
      <w:r>
        <w:rPr>
          <w:rFonts w:ascii="宋体" w:hAnsi="宋体"/>
          <w:color w:val="000000" w:themeColor="text1"/>
          <w:sz w:val="24"/>
          <w:highlight w:val="none"/>
          <w14:textFill>
            <w14:solidFill>
              <w14:schemeClr w14:val="tx1"/>
            </w14:solidFill>
          </w14:textFill>
        </w:rPr>
        <w:t>。</w:t>
      </w:r>
    </w:p>
    <w:p w14:paraId="64CADB56">
      <w:pPr>
        <w:spacing w:line="120" w:lineRule="auto"/>
        <w:ind w:firstLine="480" w:firstLineChars="200"/>
        <w:jc w:val="left"/>
        <w:rPr>
          <w:color w:val="000000" w:themeColor="text1"/>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13.3.3 投料试车</w:t>
      </w:r>
    </w:p>
    <w:p w14:paraId="5C417536">
      <w:pPr>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关于投料试车相关事项的约定：</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14:textFill>
            <w14:solidFill>
              <w14:schemeClr w14:val="tx1"/>
            </w14:solidFill>
          </w14:textFill>
        </w:rPr>
        <w:t>。</w:t>
      </w:r>
    </w:p>
    <w:p w14:paraId="30DC49F6">
      <w:pPr>
        <w:spacing w:after="120" w:line="120" w:lineRule="auto"/>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13.6 竣工退场</w:t>
      </w:r>
    </w:p>
    <w:p w14:paraId="12AAE461">
      <w:pPr>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13.6.1 竣工退场</w:t>
      </w:r>
    </w:p>
    <w:p w14:paraId="3B5D05EF">
      <w:pPr>
        <w:spacing w:line="120" w:lineRule="auto"/>
        <w:ind w:firstLine="480" w:firstLineChars="200"/>
        <w:jc w:val="left"/>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承包人完成竣工退场的期限：</w:t>
      </w:r>
      <w:r>
        <w:rPr>
          <w:rFonts w:hint="eastAsia" w:ascii="宋体" w:hAnsi="宋体"/>
          <w:color w:val="000000" w:themeColor="text1"/>
          <w:kern w:val="0"/>
          <w:sz w:val="24"/>
          <w:highlight w:val="none"/>
          <w:u w:val="single"/>
          <w14:textFill>
            <w14:solidFill>
              <w14:schemeClr w14:val="tx1"/>
            </w14:solidFill>
          </w14:textFill>
        </w:rPr>
        <w:t>颁发工程接收证书后7天内</w:t>
      </w:r>
      <w:r>
        <w:rPr>
          <w:rFonts w:ascii="宋体" w:hAnsi="宋体"/>
          <w:color w:val="000000" w:themeColor="text1"/>
          <w:kern w:val="0"/>
          <w:sz w:val="24"/>
          <w:highlight w:val="none"/>
          <w:u w:val="single"/>
          <w14:textFill>
            <w14:solidFill>
              <w14:schemeClr w14:val="tx1"/>
            </w14:solidFill>
          </w14:textFill>
        </w:rPr>
        <w:t>。</w:t>
      </w:r>
    </w:p>
    <w:p w14:paraId="4194BAAC">
      <w:pPr>
        <w:pStyle w:val="3"/>
        <w:spacing w:before="120" w:after="120" w:line="120" w:lineRule="auto"/>
        <w:rPr>
          <w:rFonts w:ascii="宋体" w:hAnsi="宋体"/>
          <w:b w:val="0"/>
          <w:bCs/>
          <w:color w:val="000000" w:themeColor="text1"/>
          <w:sz w:val="24"/>
          <w:szCs w:val="24"/>
          <w:highlight w:val="none"/>
          <w14:textFill>
            <w14:solidFill>
              <w14:schemeClr w14:val="tx1"/>
            </w14:solidFill>
          </w14:textFill>
        </w:rPr>
      </w:pPr>
      <w:r>
        <w:rPr>
          <w:rFonts w:ascii="宋体" w:hAnsi="宋体"/>
          <w:b w:val="0"/>
          <w:bCs/>
          <w:color w:val="000000" w:themeColor="text1"/>
          <w:sz w:val="24"/>
          <w:szCs w:val="24"/>
          <w:highlight w:val="none"/>
          <w14:textFill>
            <w14:solidFill>
              <w14:schemeClr w14:val="tx1"/>
            </w14:solidFill>
          </w14:textFill>
        </w:rPr>
        <w:t>14. 竣工结算</w:t>
      </w:r>
    </w:p>
    <w:p w14:paraId="7E11F766">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14.1 竣工</w:t>
      </w:r>
      <w:r>
        <w:rPr>
          <w:rFonts w:hint="eastAsia" w:ascii="宋体" w:hAnsi="宋体"/>
          <w:color w:val="000000" w:themeColor="text1"/>
          <w:sz w:val="24"/>
          <w:highlight w:val="none"/>
          <w14:textFill>
            <w14:solidFill>
              <w14:schemeClr w14:val="tx1"/>
            </w14:solidFill>
          </w14:textFill>
        </w:rPr>
        <w:t>结算</w:t>
      </w:r>
      <w:r>
        <w:rPr>
          <w:rFonts w:ascii="宋体" w:hAnsi="宋体"/>
          <w:color w:val="000000" w:themeColor="text1"/>
          <w:sz w:val="24"/>
          <w:highlight w:val="none"/>
          <w14:textFill>
            <w14:solidFill>
              <w14:schemeClr w14:val="tx1"/>
            </w14:solidFill>
          </w14:textFill>
        </w:rPr>
        <w:t>申请</w:t>
      </w:r>
    </w:p>
    <w:p w14:paraId="513ADD5D">
      <w:pPr>
        <w:spacing w:line="360" w:lineRule="exact"/>
        <w:ind w:firstLine="480" w:firstLineChars="200"/>
        <w:rPr>
          <w:rFonts w:hint="default" w:ascii="宋体" w:hAnsi="宋体" w:eastAsiaTheme="minorEastAsia"/>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承包人应在完成合同范围内施工内容，通过工程质量验收（指各方主体签署工程竣工验收记录），发包人签署竣（完）工报告后90天内向发包人提交竣工结算申请单，并提交完整的工程结算资料一套。90天未提交竣工结算资料并经发包人催告28天后，承包人还不提交竣工结算资料的，发包人可根据自己资料办理竣工结算，且视为承包人认可竣工结算结果。</w:t>
      </w:r>
    </w:p>
    <w:p w14:paraId="04488A96">
      <w:pPr>
        <w:spacing w:line="12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承包人超过90天未提交竣工结算资料，经发包人催告后28天，承包人还不提交竣工结算资料的，发包人可根据自己资料办理竣工结算，且视为承包人认可竣工结算结果。</w:t>
      </w:r>
    </w:p>
    <w:p w14:paraId="6E88480E">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14.2 竣工结算审核</w:t>
      </w:r>
    </w:p>
    <w:p w14:paraId="3E94BCB5">
      <w:pPr>
        <w:spacing w:line="12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（1）发包人结算审核时间</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发包人收到承包人提交的竣工结算报告及完整的结算资料后，在6个月内审核完毕，并签发竣工结算证书，否则，视为发包人认可竣工结算报告。</w:t>
      </w:r>
    </w:p>
    <w:p w14:paraId="2EECC7C8">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由发包人原因逾期审核责任：</w:t>
      </w:r>
      <w:r>
        <w:rPr>
          <w:rFonts w:hint="eastAsia" w:ascii="宋体" w:hAnsi="宋体"/>
          <w:color w:val="000000" w:themeColor="text1"/>
          <w:sz w:val="24"/>
          <w:highlight w:val="none"/>
          <w:u w:val="single"/>
          <w14:textFill>
            <w14:solidFill>
              <w14:schemeClr w14:val="tx1"/>
            </w14:solidFill>
          </w14:textFill>
        </w:rPr>
        <w:t>向承包人支付违约金，违约金为工程结算后应付工程款的利息，利率按中国人民银行发布的同期同类活期存款基准利率，利息计算时间为应付工程款日至支付工程款日止。</w:t>
      </w:r>
    </w:p>
    <w:p w14:paraId="49C5AA24">
      <w:pPr>
        <w:spacing w:line="12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发包人在签发竣工结算证书后14天内，扣留工程质量保证金后完成对承包人的竣工付款。发包人逾期支付竣工结算款的违约金的计算方式：支付应付竣工结算款的利息，按应付款额的月5‰支付利息；逾期超过56天，超过部分按应付款额的月10‰支付利息，时间为从约定应付之日起至支付之日止计算利息。</w:t>
      </w:r>
    </w:p>
    <w:p w14:paraId="3BAB9314">
      <w:pPr>
        <w:spacing w:line="120" w:lineRule="auto"/>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（3）承包人对发包人签认的结算价有异议的，发包人可先支付承包人无异议部分结算款。异议部分重新进行复核或按照第20条〔争议解决〕约定处理。</w:t>
      </w:r>
    </w:p>
    <w:p w14:paraId="6D289E89">
      <w:pPr>
        <w:spacing w:line="120" w:lineRule="auto"/>
        <w:ind w:firstLine="480" w:firstLineChars="200"/>
        <w:jc w:val="lef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（4）结算特殊要求：工程结算由中介机构或相关部门审核，审核费按《浙江省物价局关于进一步完善工程造价咨询服务收费的通知》（浙价服〔2009〕84号）文计算，其中结算超过5%核减率（超过送审造价</w:t>
      </w:r>
      <w:r>
        <w:rPr>
          <w:rFonts w:hint="eastAsia" w:ascii="宋体" w:hAnsi="宋体"/>
          <w:color w:val="000000" w:themeColor="text1"/>
          <w:sz w:val="24"/>
          <w:highlight w:val="none"/>
          <w:u w:val="single"/>
          <w:lang w:val="en-US" w:eastAsia="zh-CN"/>
          <w14:textFill>
            <w14:solidFill>
              <w14:schemeClr w14:val="tx1"/>
            </w14:solidFill>
          </w14:textFill>
        </w:rPr>
        <w:t>5%</w:t>
      </w:r>
      <w:r>
        <w:rPr>
          <w:rFonts w:hint="eastAsia" w:ascii="宋体" w:hAnsi="宋体"/>
          <w:color w:val="000000" w:themeColor="text1"/>
          <w:sz w:val="24"/>
          <w:highlight w:val="none"/>
          <w:u w:val="single"/>
          <w14:textFill>
            <w14:solidFill>
              <w14:schemeClr w14:val="tx1"/>
            </w14:solidFill>
          </w14:textFill>
        </w:rPr>
        <w:t>以外的核减额）和核增造价引起的追加收费（核增、核减不相互抵扣），由承包人承担，并可由发包人在应付工程款中扣除直接支付给中介审核机构。</w:t>
      </w:r>
    </w:p>
    <w:p w14:paraId="27BFD67B">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14.4 最终结清</w:t>
      </w:r>
    </w:p>
    <w:p w14:paraId="5AB52210">
      <w:pPr>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14.4.1 最终结清申请单</w:t>
      </w:r>
    </w:p>
    <w:p w14:paraId="0A960FAE">
      <w:pPr>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承包人提交最终结清申请单的份数：</w:t>
      </w:r>
      <w:r>
        <w:rPr>
          <w:rFonts w:hint="eastAsia" w:ascii="宋体" w:hAnsi="宋体"/>
          <w:color w:val="000000" w:themeColor="text1"/>
          <w:sz w:val="24"/>
          <w:highlight w:val="none"/>
          <w:u w:val="single"/>
          <w14:textFill>
            <w14:solidFill>
              <w14:schemeClr w14:val="tx1"/>
            </w14:solidFill>
          </w14:textFill>
        </w:rPr>
        <w:t>满足发包人及相关部门审查要求。</w:t>
      </w:r>
    </w:p>
    <w:p w14:paraId="7F9A64F0">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承包人提交最终结算申请单的期限：</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14:textFill>
            <w14:solidFill>
              <w14:schemeClr w14:val="tx1"/>
            </w14:solidFill>
          </w14:textFill>
        </w:rPr>
        <w:t xml:space="preserve">。 </w:t>
      </w:r>
    </w:p>
    <w:p w14:paraId="22D55759">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14.4.2 最终结清证书和支付</w:t>
      </w:r>
    </w:p>
    <w:p w14:paraId="0941843C">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（1）发包人完成最终结清申请单的</w:t>
      </w:r>
      <w:r>
        <w:rPr>
          <w:rFonts w:hint="eastAsia" w:ascii="宋体" w:hAnsi="宋体"/>
          <w:color w:val="000000" w:themeColor="text1"/>
          <w:sz w:val="24"/>
          <w:highlight w:val="none"/>
          <w14:textFill>
            <w14:solidFill>
              <w14:schemeClr w14:val="tx1"/>
            </w14:solidFill>
          </w14:textFill>
        </w:rPr>
        <w:t>审批</w:t>
      </w:r>
      <w:r>
        <w:rPr>
          <w:rFonts w:ascii="宋体" w:hAnsi="宋体"/>
          <w:color w:val="000000" w:themeColor="text1"/>
          <w:sz w:val="24"/>
          <w:highlight w:val="none"/>
          <w14:textFill>
            <w14:solidFill>
              <w14:schemeClr w14:val="tx1"/>
            </w14:solidFill>
          </w14:textFill>
        </w:rPr>
        <w:t>并颁发最终结清证书的期限：</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14:textFill>
            <w14:solidFill>
              <w14:schemeClr w14:val="tx1"/>
            </w14:solidFill>
          </w14:textFill>
        </w:rPr>
        <w:t>。</w:t>
      </w:r>
    </w:p>
    <w:p w14:paraId="3937359E">
      <w:pPr>
        <w:spacing w:line="120" w:lineRule="auto"/>
        <w:ind w:firstLine="240" w:firstLineChars="1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（2）发包人完成支付的期限：</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14:textFill>
            <w14:solidFill>
              <w14:schemeClr w14:val="tx1"/>
            </w14:solidFill>
          </w14:textFill>
        </w:rPr>
        <w:t>。</w:t>
      </w:r>
    </w:p>
    <w:p w14:paraId="2BA4DF9C">
      <w:pPr>
        <w:pStyle w:val="3"/>
        <w:spacing w:before="120" w:after="120" w:line="120" w:lineRule="auto"/>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15. 缺陷责任期与保修</w:t>
      </w:r>
    </w:p>
    <w:p w14:paraId="075DD503">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15.2缺陷责任期</w:t>
      </w:r>
    </w:p>
    <w:p w14:paraId="281371C1">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缺陷责任期的具体期限：</w:t>
      </w:r>
      <w:r>
        <w:rPr>
          <w:rFonts w:hint="eastAsia" w:ascii="宋体" w:hAnsi="宋体"/>
          <w:color w:val="000000" w:themeColor="text1"/>
          <w:sz w:val="24"/>
          <w:highlight w:val="none"/>
          <w:u w:val="single"/>
          <w14:textFill>
            <w14:solidFill>
              <w14:schemeClr w14:val="tx1"/>
            </w14:solidFill>
          </w14:textFill>
        </w:rPr>
        <w:t>缺陷责任期</w:t>
      </w:r>
      <w:r>
        <w:rPr>
          <w:rFonts w:hint="eastAsia" w:ascii="宋体" w:hAnsi="宋体"/>
          <w:color w:val="000000" w:themeColor="text1"/>
          <w:sz w:val="24"/>
          <w:highlight w:val="none"/>
          <w:u w:val="single"/>
          <w:lang w:val="en-US" w:eastAsia="zh-CN"/>
          <w14:textFill>
            <w14:solidFill>
              <w14:schemeClr w14:val="tx1"/>
            </w14:solidFill>
          </w14:textFill>
        </w:rPr>
        <w:t xml:space="preserve"> 12</w:t>
      </w:r>
      <w:r>
        <w:rPr>
          <w:rFonts w:hint="eastAsia" w:ascii="宋体" w:hAnsi="宋体"/>
          <w:color w:val="000000" w:themeColor="text1"/>
          <w:sz w:val="24"/>
          <w:highlight w:val="none"/>
          <w:u w:val="single"/>
          <w14:textFill>
            <w14:solidFill>
              <w14:schemeClr w14:val="tx1"/>
            </w14:solidFill>
          </w14:textFill>
        </w:rPr>
        <w:t>个月，其余按通用合同条款执行</w:t>
      </w:r>
      <w:r>
        <w:rPr>
          <w:rFonts w:ascii="宋体" w:hAnsi="宋体"/>
          <w:color w:val="000000" w:themeColor="text1"/>
          <w:sz w:val="24"/>
          <w:highlight w:val="none"/>
          <w:u w:val="single"/>
          <w14:textFill>
            <w14:solidFill>
              <w14:schemeClr w14:val="tx1"/>
            </w14:solidFill>
          </w14:textFill>
        </w:rPr>
        <w:t>。</w:t>
      </w:r>
    </w:p>
    <w:p w14:paraId="380AC5CA">
      <w:pPr>
        <w:spacing w:after="120" w:line="120" w:lineRule="auto"/>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15.3 质量保证金</w:t>
      </w:r>
    </w:p>
    <w:p w14:paraId="05F6031B">
      <w:pPr>
        <w:spacing w:after="120" w:line="120" w:lineRule="auto"/>
        <w:ind w:firstLine="480" w:firstLineChars="200"/>
        <w:outlineLvl w:val="0"/>
        <w:rPr>
          <w:color w:val="000000" w:themeColor="text1"/>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关于是否扣留质量保证金的约定：</w:t>
      </w:r>
      <w:r>
        <w:rPr>
          <w:rFonts w:hint="eastAsia" w:ascii="宋体" w:hAnsi="宋体"/>
          <w:color w:val="000000" w:themeColor="text1"/>
          <w:sz w:val="24"/>
          <w:highlight w:val="none"/>
          <w:u w:val="single"/>
          <w14:textFill>
            <w14:solidFill>
              <w14:schemeClr w14:val="tx1"/>
            </w14:solidFill>
          </w14:textFill>
        </w:rPr>
        <w:t>扣留质量保证金</w:t>
      </w:r>
      <w:r>
        <w:rPr>
          <w:rFonts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在工程项目竣工前，承包人按专用合同条款第3.7条提供履约担保的，发包人不得同时预留工程质量保证金。</w:t>
      </w:r>
    </w:p>
    <w:p w14:paraId="39A1382E">
      <w:pPr>
        <w:spacing w:line="120" w:lineRule="auto"/>
        <w:ind w:firstLine="480" w:firstLineChars="200"/>
        <w:jc w:val="left"/>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15.3.1 </w:t>
      </w:r>
      <w:r>
        <w:rPr>
          <w:rFonts w:hint="eastAsia" w:ascii="宋体" w:hAnsi="宋体"/>
          <w:color w:val="000000" w:themeColor="text1"/>
          <w:sz w:val="24"/>
          <w:highlight w:val="none"/>
          <w14:textFill>
            <w14:solidFill>
              <w14:schemeClr w14:val="tx1"/>
            </w14:solidFill>
          </w14:textFill>
        </w:rPr>
        <w:t>承包人提供</w:t>
      </w:r>
      <w:r>
        <w:rPr>
          <w:rFonts w:ascii="宋体" w:hAnsi="宋体"/>
          <w:color w:val="000000" w:themeColor="text1"/>
          <w:sz w:val="24"/>
          <w:highlight w:val="none"/>
          <w14:textFill>
            <w14:solidFill>
              <w14:schemeClr w14:val="tx1"/>
            </w14:solidFill>
          </w14:textFill>
        </w:rPr>
        <w:t>质量保证金的</w:t>
      </w:r>
      <w:r>
        <w:rPr>
          <w:rFonts w:hint="eastAsia" w:ascii="宋体" w:hAnsi="宋体"/>
          <w:color w:val="000000" w:themeColor="text1"/>
          <w:sz w:val="24"/>
          <w:highlight w:val="none"/>
          <w14:textFill>
            <w14:solidFill>
              <w14:schemeClr w14:val="tx1"/>
            </w14:solidFill>
          </w14:textFill>
        </w:rPr>
        <w:t>方</w:t>
      </w:r>
      <w:r>
        <w:rPr>
          <w:rFonts w:ascii="宋体" w:hAnsi="宋体"/>
          <w:color w:val="000000" w:themeColor="text1"/>
          <w:sz w:val="24"/>
          <w:highlight w:val="none"/>
          <w14:textFill>
            <w14:solidFill>
              <w14:schemeClr w14:val="tx1"/>
            </w14:solidFill>
          </w14:textFill>
        </w:rPr>
        <w:t>式</w:t>
      </w:r>
    </w:p>
    <w:p w14:paraId="0220E9CF">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质量保证金采用以下第</w:t>
      </w:r>
      <w:r>
        <w:rPr>
          <w:rFonts w:ascii="宋体" w:hAnsi="宋体"/>
          <w:color w:val="000000" w:themeColor="text1"/>
          <w:kern w:val="0"/>
          <w:sz w:val="24"/>
          <w:highlight w:val="none"/>
          <w:u w:val="single"/>
          <w14:textFill>
            <w14:solidFill>
              <w14:schemeClr w14:val="tx1"/>
            </w14:solidFill>
          </w14:textFill>
        </w:rPr>
        <w:t>（2）</w:t>
      </w:r>
      <w:r>
        <w:rPr>
          <w:rFonts w:ascii="宋体" w:hAnsi="宋体"/>
          <w:color w:val="000000" w:themeColor="text1"/>
          <w:sz w:val="24"/>
          <w:highlight w:val="none"/>
          <w14:textFill>
            <w14:solidFill>
              <w14:schemeClr w14:val="tx1"/>
            </w14:solidFill>
          </w14:textFill>
        </w:rPr>
        <w:t>种方式：</w:t>
      </w:r>
    </w:p>
    <w:p w14:paraId="5BAE442E">
      <w:pPr>
        <w:autoSpaceDE w:val="0"/>
        <w:autoSpaceDN w:val="0"/>
        <w:adjustRightInd w:val="0"/>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w:t>
      </w:r>
      <w:r>
        <w:rPr>
          <w:rFonts w:hint="eastAsia" w:ascii="宋体" w:hAnsi="宋体"/>
          <w:iCs/>
          <w:color w:val="000000" w:themeColor="text1"/>
          <w:kern w:val="0"/>
          <w:sz w:val="24"/>
          <w:highlight w:val="none"/>
          <w:u w:val="single"/>
          <w14:textFill>
            <w14:solidFill>
              <w14:schemeClr w14:val="tx1"/>
            </w14:solidFill>
          </w14:textFill>
        </w:rPr>
        <w:t>质量保证金保函</w:t>
      </w:r>
      <w:r>
        <w:rPr>
          <w:rFonts w:ascii="宋体" w:hAnsi="宋体"/>
          <w:color w:val="000000" w:themeColor="text1"/>
          <w:kern w:val="0"/>
          <w:sz w:val="24"/>
          <w:highlight w:val="none"/>
          <w14:textFill>
            <w14:solidFill>
              <w14:schemeClr w14:val="tx1"/>
            </w14:solidFill>
          </w14:textFill>
        </w:rPr>
        <w:t>，保证金额为</w:t>
      </w:r>
      <w:r>
        <w:rPr>
          <w:rFonts w:ascii="宋体" w:hAnsi="宋体"/>
          <w:color w:val="000000" w:themeColor="text1"/>
          <w:kern w:val="0"/>
          <w:sz w:val="24"/>
          <w:highlight w:val="none"/>
          <w:u w:val="none"/>
          <w14:textFill>
            <w14:solidFill>
              <w14:schemeClr w14:val="tx1"/>
            </w14:solidFill>
          </w14:textFill>
        </w:rPr>
        <w:t>：</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w:t>
      </w:r>
    </w:p>
    <w:p w14:paraId="02E1485E">
      <w:pPr>
        <w:autoSpaceDE w:val="0"/>
        <w:autoSpaceDN w:val="0"/>
        <w:adjustRightInd w:val="0"/>
        <w:spacing w:line="120" w:lineRule="auto"/>
        <w:ind w:firstLine="480" w:firstLineChars="200"/>
        <w:jc w:val="left"/>
        <w:rPr>
          <w:rFonts w:hint="eastAsia" w:ascii="宋体" w:hAnsi="宋体" w:eastAsiaTheme="minorEastAsia"/>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eastAsia="zh-CN"/>
          <w14:textFill>
            <w14:solidFill>
              <w14:schemeClr w14:val="tx1"/>
            </w14:solidFill>
          </w14:textFill>
        </w:rPr>
        <w:t>寸</w:t>
      </w:r>
      <w:r>
        <w:rPr>
          <w:rFonts w:hint="eastAsia" w:ascii="宋体" w:hAnsi="宋体"/>
          <w:color w:val="000000" w:themeColor="text1"/>
          <w:kern w:val="0"/>
          <w:sz w:val="24"/>
          <w:highlight w:val="none"/>
          <w:u w:val="single"/>
          <w:lang w:val="en-US" w:eastAsia="zh-CN"/>
          <w14:textFill>
            <w14:solidFill>
              <w14:schemeClr w14:val="tx1"/>
            </w14:solidFill>
          </w14:textFill>
        </w:rPr>
        <w:t>1.5</w:t>
      </w:r>
      <w:r>
        <w:rPr>
          <w:rFonts w:ascii="宋体" w:hAnsi="宋体"/>
          <w:color w:val="000000" w:themeColor="text1"/>
          <w:kern w:val="0"/>
          <w:sz w:val="24"/>
          <w:highlight w:val="none"/>
          <w:u w:val="single"/>
          <w14:textFill>
            <w14:solidFill>
              <w14:schemeClr w14:val="tx1"/>
            </w14:solidFill>
          </w14:textFill>
        </w:rPr>
        <w:t>%的工程</w:t>
      </w:r>
      <w:r>
        <w:rPr>
          <w:rFonts w:hint="eastAsia" w:ascii="宋体" w:hAnsi="宋体"/>
          <w:color w:val="000000" w:themeColor="text1"/>
          <w:sz w:val="24"/>
          <w:highlight w:val="none"/>
          <w:u w:val="single"/>
          <w14:textFill>
            <w14:solidFill>
              <w14:schemeClr w14:val="tx1"/>
            </w14:solidFill>
          </w14:textFill>
        </w:rPr>
        <w:t>结算价</w:t>
      </w:r>
      <w:r>
        <w:rPr>
          <w:rFonts w:ascii="宋体" w:hAnsi="宋体"/>
          <w:color w:val="000000" w:themeColor="text1"/>
          <w:sz w:val="24"/>
          <w:highlight w:val="none"/>
          <w:u w:val="single"/>
          <w14:textFill>
            <w14:solidFill>
              <w14:schemeClr w14:val="tx1"/>
            </w14:solidFill>
          </w14:textFill>
        </w:rPr>
        <w:t>款</w:t>
      </w:r>
      <w:r>
        <w:rPr>
          <w:rFonts w:ascii="宋体" w:hAnsi="宋体"/>
          <w:color w:val="000000" w:themeColor="text1"/>
          <w:kern w:val="0"/>
          <w:sz w:val="24"/>
          <w:highlight w:val="none"/>
          <w14:textFill>
            <w14:solidFill>
              <w14:schemeClr w14:val="tx1"/>
            </w14:solidFill>
          </w14:textFill>
        </w:rPr>
        <w:t>；</w:t>
      </w:r>
    </w:p>
    <w:p w14:paraId="68172104">
      <w:pPr>
        <w:autoSpaceDE w:val="0"/>
        <w:autoSpaceDN w:val="0"/>
        <w:adjustRightInd w:val="0"/>
        <w:spacing w:line="12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（3）其他</w:t>
      </w:r>
      <w:r>
        <w:rPr>
          <w:rFonts w:hint="eastAsia" w:ascii="宋体" w:hAnsi="宋体"/>
          <w:color w:val="000000" w:themeColor="text1"/>
          <w:kern w:val="0"/>
          <w:sz w:val="24"/>
          <w:highlight w:val="none"/>
          <w14:textFill>
            <w14:solidFill>
              <w14:schemeClr w14:val="tx1"/>
            </w14:solidFill>
          </w14:textFill>
        </w:rPr>
        <w:t>方</w:t>
      </w:r>
      <w:r>
        <w:rPr>
          <w:rFonts w:ascii="宋体" w:hAnsi="宋体"/>
          <w:color w:val="000000" w:themeColor="text1"/>
          <w:kern w:val="0"/>
          <w:sz w:val="24"/>
          <w:highlight w:val="none"/>
          <w14:textFill>
            <w14:solidFill>
              <w14:schemeClr w14:val="tx1"/>
            </w14:solidFill>
          </w14:textFill>
        </w:rPr>
        <w:t>式:</w:t>
      </w:r>
      <w:r>
        <w:rPr>
          <w:rFonts w:hint="eastAsia" w:ascii="宋体" w:hAnsi="宋体"/>
          <w:color w:val="000000" w:themeColor="text1"/>
          <w:kern w:val="0"/>
          <w:sz w:val="24"/>
          <w:highlight w:val="none"/>
          <w:u w:val="single"/>
          <w14:textFill>
            <w14:solidFill>
              <w14:schemeClr w14:val="tx1"/>
            </w14:solidFill>
          </w14:textFill>
        </w:rPr>
        <w:t xml:space="preserve">   /  </w:t>
      </w:r>
      <w:r>
        <w:rPr>
          <w:rFonts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w:t>
      </w:r>
    </w:p>
    <w:p w14:paraId="12EA3BF3">
      <w:pPr>
        <w:spacing w:line="120" w:lineRule="auto"/>
        <w:ind w:firstLine="480" w:firstLineChars="200"/>
        <w:jc w:val="left"/>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15.3.2 质量保证金的扣留 </w:t>
      </w:r>
    </w:p>
    <w:p w14:paraId="5E948CA5">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质量保证金的扣留采取以下第</w:t>
      </w:r>
      <w:r>
        <w:rPr>
          <w:rFonts w:ascii="宋体" w:hAnsi="宋体"/>
          <w:color w:val="000000" w:themeColor="text1"/>
          <w:kern w:val="0"/>
          <w:sz w:val="24"/>
          <w:highlight w:val="none"/>
          <w:u w:val="single"/>
          <w14:textFill>
            <w14:solidFill>
              <w14:schemeClr w14:val="tx1"/>
            </w14:solidFill>
          </w14:textFill>
        </w:rPr>
        <w:t>（2）</w:t>
      </w:r>
      <w:r>
        <w:rPr>
          <w:rFonts w:ascii="宋体" w:hAnsi="宋体"/>
          <w:color w:val="000000" w:themeColor="text1"/>
          <w:sz w:val="24"/>
          <w:highlight w:val="none"/>
          <w14:textFill>
            <w14:solidFill>
              <w14:schemeClr w14:val="tx1"/>
            </w14:solidFill>
          </w14:textFill>
        </w:rPr>
        <w:t>种方式：</w:t>
      </w:r>
    </w:p>
    <w:p w14:paraId="58ECE76F">
      <w:pPr>
        <w:autoSpaceDE w:val="0"/>
        <w:autoSpaceDN w:val="0"/>
        <w:adjustRightInd w:val="0"/>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（1）在支付工程进度款时逐次扣留，在此情形下，质量保证金的计算基数不包括预付款的支付、扣回以及价格调整的金额；</w:t>
      </w:r>
    </w:p>
    <w:p w14:paraId="5F61B796">
      <w:pPr>
        <w:autoSpaceDE w:val="0"/>
        <w:autoSpaceDN w:val="0"/>
        <w:adjustRightInd w:val="0"/>
        <w:spacing w:line="120" w:lineRule="auto"/>
        <w:ind w:firstLine="480" w:firstLineChars="200"/>
        <w:jc w:val="left"/>
        <w:outlineLvl w:val="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（2）工程竣工结算时一次性扣留质量保证金；</w:t>
      </w:r>
    </w:p>
    <w:p w14:paraId="31C8EFC6">
      <w:pPr>
        <w:autoSpaceDE w:val="0"/>
        <w:autoSpaceDN w:val="0"/>
        <w:adjustRightInd w:val="0"/>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（3）其他扣留方式:</w:t>
      </w:r>
      <w:r>
        <w:rPr>
          <w:rFonts w:hint="eastAsia" w:ascii="宋体" w:hAnsi="宋体"/>
          <w:color w:val="000000" w:themeColor="text1"/>
          <w:kern w:val="0"/>
          <w:sz w:val="24"/>
          <w:highlight w:val="none"/>
          <w:u w:val="single"/>
          <w14:textFill>
            <w14:solidFill>
              <w14:schemeClr w14:val="tx1"/>
            </w14:solidFill>
          </w14:textFill>
        </w:rPr>
        <w:t xml:space="preserve">  /  </w:t>
      </w:r>
      <w:r>
        <w:rPr>
          <w:rFonts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w:t>
      </w:r>
    </w:p>
    <w:p w14:paraId="3312B6B5">
      <w:pPr>
        <w:spacing w:line="120" w:lineRule="auto"/>
        <w:ind w:firstLine="480" w:firstLineChars="200"/>
        <w:jc w:val="left"/>
        <w:rPr>
          <w:rFonts w:hint="eastAsia"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关于质量保证金的补充约定：</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14:paraId="08921D15">
      <w:pPr>
        <w:spacing w:line="120" w:lineRule="auto"/>
        <w:ind w:firstLine="480" w:firstLineChars="200"/>
        <w:jc w:val="left"/>
        <w:outlineLvl w:val="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15.3.3质量保证金的退还</w:t>
      </w:r>
    </w:p>
    <w:p w14:paraId="04860793">
      <w:pPr>
        <w:autoSpaceDE w:val="0"/>
        <w:autoSpaceDN w:val="0"/>
        <w:adjustRightInd w:val="0"/>
        <w:spacing w:line="360" w:lineRule="exact"/>
        <w:ind w:firstLine="480" w:firstLineChars="200"/>
        <w:jc w:val="left"/>
        <w:rPr>
          <w:rFonts w:hint="eastAsia" w:ascii="宋体"/>
          <w:color w:val="000000" w:themeColor="text1"/>
          <w:kern w:val="0"/>
          <w:szCs w:val="21"/>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工程实际竣工验收合格后满</w:t>
      </w:r>
      <w:r>
        <w:rPr>
          <w:rFonts w:hint="eastAsia" w:ascii="宋体" w:hAnsi="宋体"/>
          <w:color w:val="000000" w:themeColor="text1"/>
          <w:sz w:val="24"/>
          <w:highlight w:val="none"/>
          <w:u w:val="single"/>
          <w:lang w:val="en-US" w:eastAsia="zh-CN"/>
          <w14:textFill>
            <w14:solidFill>
              <w14:schemeClr w14:val="tx1"/>
            </w14:solidFill>
          </w14:textFill>
        </w:rPr>
        <w:t>1</w:t>
      </w:r>
      <w:r>
        <w:rPr>
          <w:rFonts w:hint="eastAsia" w:ascii="宋体" w:hAnsi="宋体"/>
          <w:color w:val="000000" w:themeColor="text1"/>
          <w:sz w:val="24"/>
          <w:highlight w:val="none"/>
          <w:u w:val="single"/>
          <w14:textFill>
            <w14:solidFill>
              <w14:schemeClr w14:val="tx1"/>
            </w14:solidFill>
          </w14:textFill>
        </w:rPr>
        <w:t>年返还全部质量保证金（如有剩余）。</w:t>
      </w:r>
    </w:p>
    <w:p w14:paraId="64D08835">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15.4保修</w:t>
      </w:r>
    </w:p>
    <w:p w14:paraId="365E4BC2">
      <w:pPr>
        <w:spacing w:line="120" w:lineRule="auto"/>
        <w:ind w:firstLine="468" w:firstLineChars="195"/>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15.4.1 保修责任</w:t>
      </w:r>
    </w:p>
    <w:p w14:paraId="37538CE0">
      <w:pPr>
        <w:spacing w:line="120" w:lineRule="auto"/>
        <w:ind w:firstLine="468" w:firstLineChars="195"/>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工程保修期为：</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kern w:val="0"/>
          <w:sz w:val="24"/>
          <w:highlight w:val="none"/>
          <w:u w:val="single"/>
          <w:lang w:val="en-US" w:eastAsia="zh-CN"/>
          <w14:textFill>
            <w14:solidFill>
              <w14:schemeClr w14:val="tx1"/>
            </w14:solidFill>
          </w14:textFill>
        </w:rPr>
        <w:t xml:space="preserve">1年 </w:t>
      </w:r>
      <w:r>
        <w:rPr>
          <w:rFonts w:ascii="宋体" w:hAnsi="宋体"/>
          <w:color w:val="000000" w:themeColor="text1"/>
          <w:kern w:val="0"/>
          <w:sz w:val="24"/>
          <w:highlight w:val="none"/>
          <w14:textFill>
            <w14:solidFill>
              <w14:schemeClr w14:val="tx1"/>
            </w14:solidFill>
          </w14:textFill>
        </w:rPr>
        <w:t>。</w:t>
      </w:r>
    </w:p>
    <w:p w14:paraId="751D7B5E">
      <w:pPr>
        <w:spacing w:line="120" w:lineRule="auto"/>
        <w:ind w:firstLine="468" w:firstLineChars="195"/>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15.4.3 修复通知</w:t>
      </w:r>
    </w:p>
    <w:p w14:paraId="0E2F097B">
      <w:pPr>
        <w:spacing w:line="120" w:lineRule="auto"/>
        <w:ind w:firstLine="468" w:firstLineChars="195"/>
        <w:jc w:val="left"/>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承包人收到保修通知并到达工程现场的合理时间：</w:t>
      </w:r>
      <w:r>
        <w:rPr>
          <w:rFonts w:hint="eastAsia" w:ascii="宋体" w:hAnsi="宋体"/>
          <w:color w:val="000000" w:themeColor="text1"/>
          <w:kern w:val="0"/>
          <w:sz w:val="24"/>
          <w:highlight w:val="none"/>
          <w:u w:val="single"/>
          <w14:textFill>
            <w14:solidFill>
              <w14:schemeClr w14:val="tx1"/>
            </w14:solidFill>
          </w14:textFill>
        </w:rPr>
        <w:t>24小时内</w:t>
      </w:r>
      <w:r>
        <w:rPr>
          <w:rFonts w:ascii="宋体" w:hAnsi="宋体"/>
          <w:color w:val="000000" w:themeColor="text1"/>
          <w:kern w:val="0"/>
          <w:sz w:val="24"/>
          <w:highlight w:val="none"/>
          <w:u w:val="single"/>
          <w14:textFill>
            <w14:solidFill>
              <w14:schemeClr w14:val="tx1"/>
            </w14:solidFill>
          </w14:textFill>
        </w:rPr>
        <w:t>。</w:t>
      </w:r>
    </w:p>
    <w:p w14:paraId="5681435E">
      <w:pPr>
        <w:pStyle w:val="3"/>
        <w:spacing w:before="120" w:after="120" w:line="120" w:lineRule="auto"/>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16. 违约</w:t>
      </w:r>
    </w:p>
    <w:p w14:paraId="1C622C88">
      <w:pPr>
        <w:spacing w:after="120" w:line="120" w:lineRule="auto"/>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16.1 发包人违约</w:t>
      </w:r>
    </w:p>
    <w:p w14:paraId="4418F03A">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16.1.1发包人违约的情形</w:t>
      </w:r>
    </w:p>
    <w:p w14:paraId="3EA116DA">
      <w:pPr>
        <w:spacing w:line="120" w:lineRule="auto"/>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发包人违约的其他情形：</w:t>
      </w:r>
      <w:r>
        <w:rPr>
          <w:rFonts w:ascii="宋体" w:hAnsi="宋体"/>
          <w:color w:val="000000" w:themeColor="text1"/>
          <w:kern w:val="0"/>
          <w:sz w:val="24"/>
          <w:highlight w:val="none"/>
          <w:u w:val="single"/>
          <w14:textFill>
            <w14:solidFill>
              <w14:schemeClr w14:val="tx1"/>
            </w14:solidFill>
          </w14:textFill>
        </w:rPr>
        <w:t>发包人逾期支付</w:t>
      </w:r>
      <w:r>
        <w:rPr>
          <w:rFonts w:hint="eastAsia" w:ascii="宋体" w:hAnsi="宋体"/>
          <w:color w:val="000000" w:themeColor="text1"/>
          <w:kern w:val="0"/>
          <w:sz w:val="24"/>
          <w:highlight w:val="none"/>
          <w:u w:val="single"/>
          <w14:textFill>
            <w14:solidFill>
              <w14:schemeClr w14:val="tx1"/>
            </w14:solidFill>
          </w14:textFill>
        </w:rPr>
        <w:t>预付</w:t>
      </w:r>
      <w:r>
        <w:rPr>
          <w:rFonts w:ascii="宋体" w:hAnsi="宋体"/>
          <w:color w:val="000000" w:themeColor="text1"/>
          <w:kern w:val="0"/>
          <w:sz w:val="24"/>
          <w:highlight w:val="none"/>
          <w:u w:val="single"/>
          <w14:textFill>
            <w14:solidFill>
              <w14:schemeClr w14:val="tx1"/>
            </w14:solidFill>
          </w14:textFill>
        </w:rPr>
        <w:t>款的违约金的计算方式：</w:t>
      </w:r>
      <w:r>
        <w:rPr>
          <w:rFonts w:hint="eastAsia" w:ascii="宋体" w:hAnsi="宋体"/>
          <w:color w:val="000000" w:themeColor="text1"/>
          <w:kern w:val="0"/>
          <w:sz w:val="24"/>
          <w:highlight w:val="none"/>
          <w:u w:val="single"/>
          <w14:textFill>
            <w14:solidFill>
              <w14:schemeClr w14:val="tx1"/>
            </w14:solidFill>
          </w14:textFill>
        </w:rPr>
        <w:t>支付应付预付款的利息，按应付款额的月5‰支付利息，时间为从约定应付之日起至支付之日止计算利息。</w:t>
      </w:r>
    </w:p>
    <w:p w14:paraId="3917463C">
      <w:pPr>
        <w:spacing w:line="120" w:lineRule="auto"/>
        <w:ind w:left="1200" w:hanging="1200" w:hangingChars="5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16.1.2 发包人违约的责任</w:t>
      </w:r>
    </w:p>
    <w:p w14:paraId="45A3544D">
      <w:pPr>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发包人违约责任的承担方式和计算方法：</w:t>
      </w:r>
    </w:p>
    <w:p w14:paraId="5236E5F8">
      <w:pPr>
        <w:spacing w:line="120" w:lineRule="auto"/>
        <w:ind w:firstLine="480" w:firstLineChars="200"/>
        <w:jc w:val="left"/>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（1）因发包人原因未能在计划开工日期前7天内下达开工通知的违约责任：</w:t>
      </w:r>
      <w:r>
        <w:rPr>
          <w:rFonts w:ascii="宋体" w:hAnsi="宋体"/>
          <w:color w:val="000000" w:themeColor="text1"/>
          <w:kern w:val="0"/>
          <w:sz w:val="24"/>
          <w:highlight w:val="none"/>
          <w:u w:val="single"/>
          <w14:textFill>
            <w14:solidFill>
              <w14:schemeClr w14:val="tx1"/>
            </w14:solidFill>
          </w14:textFill>
        </w:rPr>
        <w:t>开始计算第7天后承包人已进场施工设备租赁费及施工人员窝工费。</w:t>
      </w:r>
    </w:p>
    <w:p w14:paraId="4F746244">
      <w:pPr>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（2）因发包人原因未能按合同约定支付合同价款的违约责任：</w:t>
      </w:r>
      <w:r>
        <w:rPr>
          <w:rFonts w:ascii="宋体" w:hAnsi="宋体"/>
          <w:color w:val="000000" w:themeColor="text1"/>
          <w:kern w:val="0"/>
          <w:sz w:val="24"/>
          <w:highlight w:val="none"/>
          <w:u w:val="single"/>
          <w14:textFill>
            <w14:solidFill>
              <w14:schemeClr w14:val="tx1"/>
            </w14:solidFill>
          </w14:textFill>
        </w:rPr>
        <w:t>支付违约金，违约金为应付工程款的利息，利率按中国人民银行发布的同期同类</w:t>
      </w:r>
      <w:r>
        <w:rPr>
          <w:rFonts w:hint="eastAsia" w:ascii="宋体" w:hAnsi="宋体"/>
          <w:color w:val="000000" w:themeColor="text1"/>
          <w:kern w:val="0"/>
          <w:sz w:val="24"/>
          <w:highlight w:val="none"/>
          <w:u w:val="single"/>
          <w14:textFill>
            <w14:solidFill>
              <w14:schemeClr w14:val="tx1"/>
            </w14:solidFill>
          </w14:textFill>
        </w:rPr>
        <w:t>存</w:t>
      </w:r>
      <w:r>
        <w:rPr>
          <w:rFonts w:ascii="宋体" w:hAnsi="宋体"/>
          <w:color w:val="000000" w:themeColor="text1"/>
          <w:kern w:val="0"/>
          <w:sz w:val="24"/>
          <w:highlight w:val="none"/>
          <w:u w:val="single"/>
          <w14:textFill>
            <w14:solidFill>
              <w14:schemeClr w14:val="tx1"/>
            </w14:solidFill>
          </w14:textFill>
        </w:rPr>
        <w:t>款基准利率，利息计算时间为应付工程款日至支付工程款日止。</w:t>
      </w:r>
    </w:p>
    <w:p w14:paraId="5155F0AD">
      <w:pPr>
        <w:spacing w:line="120" w:lineRule="auto"/>
        <w:ind w:firstLine="480" w:firstLineChars="200"/>
        <w:jc w:val="left"/>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（3）发包人违反第10.1款</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变更的范围</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第（2）项约定，自行实施被取消的工作或转由他人实施的违约责任：</w:t>
      </w:r>
      <w:r>
        <w:rPr>
          <w:rFonts w:hint="eastAsia" w:ascii="宋体" w:hAnsi="宋体"/>
          <w:color w:val="000000" w:themeColor="text1"/>
          <w:kern w:val="0"/>
          <w:sz w:val="24"/>
          <w:highlight w:val="none"/>
          <w:u w:val="single"/>
          <w14:textFill>
            <w14:solidFill>
              <w14:schemeClr w14:val="tx1"/>
            </w14:solidFill>
          </w14:textFill>
        </w:rPr>
        <w:t>承担给承包人造成的损失</w:t>
      </w:r>
      <w:r>
        <w:rPr>
          <w:rFonts w:ascii="宋体" w:hAnsi="宋体"/>
          <w:color w:val="000000" w:themeColor="text1"/>
          <w:kern w:val="0"/>
          <w:sz w:val="24"/>
          <w:highlight w:val="none"/>
          <w:u w:val="single"/>
          <w14:textFill>
            <w14:solidFill>
              <w14:schemeClr w14:val="tx1"/>
            </w14:solidFill>
          </w14:textFill>
        </w:rPr>
        <w:t>。</w:t>
      </w:r>
    </w:p>
    <w:p w14:paraId="2477299C">
      <w:pPr>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color w:val="000000" w:themeColor="text1"/>
          <w:kern w:val="0"/>
          <w:sz w:val="24"/>
          <w:highlight w:val="none"/>
          <w:u w:val="single"/>
          <w14:textFill>
            <w14:solidFill>
              <w14:schemeClr w14:val="tx1"/>
            </w14:solidFill>
          </w14:textFill>
        </w:rPr>
        <w:t>承担给承包人造成的损失，超过2天可工期顺延。</w:t>
      </w:r>
    </w:p>
    <w:p w14:paraId="2D844098">
      <w:pPr>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（5）因发包人违反合同约定造成暂停施工的违约责任：</w:t>
      </w:r>
      <w:r>
        <w:rPr>
          <w:rFonts w:hint="eastAsia" w:ascii="宋体" w:hAnsi="宋体"/>
          <w:color w:val="000000" w:themeColor="text1"/>
          <w:kern w:val="0"/>
          <w:sz w:val="24"/>
          <w:highlight w:val="none"/>
          <w:u w:val="single"/>
          <w14:textFill>
            <w14:solidFill>
              <w14:schemeClr w14:val="tx1"/>
            </w14:solidFill>
          </w14:textFill>
        </w:rPr>
        <w:t>承担给承包人造成的损失，超过2天可工期顺延。</w:t>
      </w:r>
    </w:p>
    <w:p w14:paraId="2091BCEF">
      <w:pPr>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（6）发包人无正当理由没有在约定期限内发出复工指示，导致承包人无法复工的违约责任：</w:t>
      </w:r>
      <w:r>
        <w:rPr>
          <w:rFonts w:hint="eastAsia" w:ascii="宋体" w:hAnsi="宋体"/>
          <w:color w:val="000000" w:themeColor="text1"/>
          <w:kern w:val="0"/>
          <w:sz w:val="24"/>
          <w:highlight w:val="none"/>
          <w:u w:val="single"/>
          <w14:textFill>
            <w14:solidFill>
              <w14:schemeClr w14:val="tx1"/>
            </w14:solidFill>
          </w14:textFill>
        </w:rPr>
        <w:t xml:space="preserve">承担给承包人造成的损失，超过30天可工期顺延。 </w:t>
      </w:r>
    </w:p>
    <w:p w14:paraId="0F8BD7F2">
      <w:pPr>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（7）</w:t>
      </w:r>
      <w:r>
        <w:rPr>
          <w:rFonts w:hint="eastAsia" w:ascii="宋体" w:hAnsi="宋体"/>
          <w:color w:val="000000" w:themeColor="text1"/>
          <w:kern w:val="0"/>
          <w:sz w:val="24"/>
          <w:highlight w:val="none"/>
          <w14:textFill>
            <w14:solidFill>
              <w14:schemeClr w14:val="tx1"/>
            </w14:solidFill>
          </w14:textFill>
        </w:rPr>
        <w:t>其他：</w:t>
      </w:r>
      <w:r>
        <w:rPr>
          <w:rFonts w:hint="eastAsia" w:ascii="宋体" w:hAnsi="宋体"/>
          <w:color w:val="000000" w:themeColor="text1"/>
          <w:kern w:val="0"/>
          <w:sz w:val="24"/>
          <w:highlight w:val="none"/>
          <w:u w:val="single"/>
          <w14:textFill>
            <w14:solidFill>
              <w14:schemeClr w14:val="tx1"/>
            </w14:solidFill>
          </w14:textFill>
        </w:rPr>
        <w:t xml:space="preserve">/ </w:t>
      </w:r>
      <w:r>
        <w:rPr>
          <w:rFonts w:ascii="宋体" w:hAnsi="宋体"/>
          <w:color w:val="000000" w:themeColor="text1"/>
          <w:kern w:val="0"/>
          <w:sz w:val="24"/>
          <w:highlight w:val="none"/>
          <w14:textFill>
            <w14:solidFill>
              <w14:schemeClr w14:val="tx1"/>
            </w14:solidFill>
          </w14:textFill>
        </w:rPr>
        <w:t>。</w:t>
      </w:r>
    </w:p>
    <w:p w14:paraId="24FCE79A">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16.1.3 因发包人违约解除合同</w:t>
      </w:r>
    </w:p>
    <w:p w14:paraId="5FBF98A2">
      <w:pPr>
        <w:autoSpaceDE w:val="0"/>
        <w:autoSpaceDN w:val="0"/>
        <w:adjustRightInd w:val="0"/>
        <w:spacing w:line="12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承包人按16.1.1项</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发包人违约的情形</w:t>
      </w:r>
      <w:r>
        <w:rPr>
          <w:rFonts w:hint="eastAsia" w:ascii="宋体" w:hAnsi="宋体"/>
          <w:color w:val="000000" w:themeColor="text1"/>
          <w:kern w:val="0"/>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约定暂停施工满</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 xml:space="preserve">60 </w:t>
      </w:r>
      <w:r>
        <w:rPr>
          <w:rFonts w:ascii="宋体" w:hAnsi="宋体"/>
          <w:color w:val="000000" w:themeColor="text1"/>
          <w:kern w:val="0"/>
          <w:sz w:val="24"/>
          <w:highlight w:val="none"/>
          <w14:textFill>
            <w14:solidFill>
              <w14:schemeClr w14:val="tx1"/>
            </w14:solidFill>
          </w14:textFill>
        </w:rPr>
        <w:t>天后发包人仍不纠正其违约行为并致使合同目的不能实现的，承包人有权解除合同。</w:t>
      </w:r>
    </w:p>
    <w:p w14:paraId="74A8DEF6">
      <w:pPr>
        <w:spacing w:after="120" w:line="120" w:lineRule="auto"/>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16.2 承包人违约</w:t>
      </w:r>
    </w:p>
    <w:p w14:paraId="4B7CDA6A">
      <w:pPr>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16.2.1 承包人违约的情形</w:t>
      </w:r>
    </w:p>
    <w:p w14:paraId="6007DEE6">
      <w:pPr>
        <w:spacing w:line="12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承包人违约的其他情形：</w:t>
      </w:r>
    </w:p>
    <w:p w14:paraId="148D63B1">
      <w:pPr>
        <w:autoSpaceDE w:val="0"/>
        <w:autoSpaceDN w:val="0"/>
        <w:adjustRightInd w:val="0"/>
        <w:spacing w:line="120" w:lineRule="auto"/>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（1）机械设备、施工项目班子未按投标承诺及时到位；</w:t>
      </w:r>
    </w:p>
    <w:p w14:paraId="697A1A54">
      <w:pPr>
        <w:autoSpaceDE w:val="0"/>
        <w:autoSpaceDN w:val="0"/>
        <w:adjustRightInd w:val="0"/>
        <w:spacing w:line="120" w:lineRule="auto"/>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（2）本工程在实施过程中，如承包人的施工队伍素质、力量、现场管理班子、现场安全文明施工不符合投标文件的承诺，造成现场管理混乱、工程质量和进度达不到投标所承诺的要求；</w:t>
      </w:r>
    </w:p>
    <w:p w14:paraId="713DBE8D">
      <w:pPr>
        <w:autoSpaceDE w:val="0"/>
        <w:autoSpaceDN w:val="0"/>
        <w:adjustRightInd w:val="0"/>
        <w:spacing w:line="120" w:lineRule="auto"/>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（3）承包人允许其他人挂靠经营、私自转包；</w:t>
      </w:r>
    </w:p>
    <w:p w14:paraId="58A80696">
      <w:pPr>
        <w:autoSpaceDE w:val="0"/>
        <w:autoSpaceDN w:val="0"/>
        <w:adjustRightInd w:val="0"/>
        <w:spacing w:line="120" w:lineRule="auto"/>
        <w:ind w:firstLine="480" w:firstLineChars="200"/>
        <w:jc w:val="left"/>
        <w:rPr>
          <w:rFonts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（4）承包人未达到投标时所承诺的诚信和技术标准。</w:t>
      </w:r>
    </w:p>
    <w:p w14:paraId="4A9B461B">
      <w:pPr>
        <w:spacing w:line="120" w:lineRule="auto"/>
        <w:ind w:firstLine="480" w:firstLineChars="200"/>
        <w:jc w:val="lef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16.2.2承包人违约的责任</w:t>
      </w:r>
    </w:p>
    <w:p w14:paraId="259C7244">
      <w:pPr>
        <w:autoSpaceDE w:val="0"/>
        <w:autoSpaceDN w:val="0"/>
        <w:adjustRightInd w:val="0"/>
        <w:spacing w:line="120" w:lineRule="auto"/>
        <w:ind w:firstLine="480" w:firstLineChars="200"/>
        <w:jc w:val="left"/>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承包人违约责任的承担方式和计算方法：</w:t>
      </w:r>
    </w:p>
    <w:p w14:paraId="19213FF9">
      <w:pPr>
        <w:autoSpaceDE w:val="0"/>
        <w:autoSpaceDN w:val="0"/>
        <w:adjustRightInd w:val="0"/>
        <w:spacing w:line="120" w:lineRule="auto"/>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（1）机械设备未按投标承诺到位，每项扣除履约担保金2%；</w:t>
      </w:r>
    </w:p>
    <w:p w14:paraId="61CFB956">
      <w:pPr>
        <w:autoSpaceDE w:val="0"/>
        <w:autoSpaceDN w:val="0"/>
        <w:adjustRightInd w:val="0"/>
        <w:spacing w:line="120" w:lineRule="auto"/>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2）现场安全文明施工不符合投标文件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009EF173">
      <w:pPr>
        <w:autoSpaceDE w:val="0"/>
        <w:autoSpaceDN w:val="0"/>
        <w:adjustRightInd w:val="0"/>
        <w:spacing w:line="120" w:lineRule="auto"/>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（3）发现承包人允许其他人挂靠经营、私自转包，所有履约担保金归发包人，同时赔偿发包人损失，并责令退出工地。</w:t>
      </w:r>
    </w:p>
    <w:p w14:paraId="5427CD79">
      <w:pPr>
        <w:autoSpaceDE w:val="0"/>
        <w:autoSpaceDN w:val="0"/>
        <w:adjustRightInd w:val="0"/>
        <w:spacing w:line="120" w:lineRule="auto"/>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（4）未达到投标所承诺的诚信与技术标准，按每一项扣减履约担保金的10%。</w:t>
      </w:r>
    </w:p>
    <w:p w14:paraId="5DF25F6A">
      <w:pPr>
        <w:autoSpaceDE w:val="0"/>
        <w:autoSpaceDN w:val="0"/>
        <w:adjustRightInd w:val="0"/>
        <w:spacing w:line="120" w:lineRule="auto"/>
        <w:ind w:firstLine="480" w:firstLineChars="200"/>
        <w:jc w:val="left"/>
        <w:rPr>
          <w:rFonts w:hint="eastAsia"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5）工程延误超过了合同工期，延误责任由承包人承担。工期不予顺延，由工期延误引起人工、材料价格（变更项目除外）上涨由承包人承担，按原合同约定价格结算；价格下降归发包人受益，按下降后价格结算。当施工工期超过合同工期60天以上时，可解除施工合同。</w:t>
      </w:r>
    </w:p>
    <w:p w14:paraId="195C3BE8">
      <w:pPr>
        <w:autoSpaceDE w:val="0"/>
        <w:autoSpaceDN w:val="0"/>
        <w:adjustRightInd w:val="0"/>
        <w:spacing w:line="120" w:lineRule="auto"/>
        <w:ind w:firstLine="480" w:firstLineChars="200"/>
        <w:jc w:val="left"/>
        <w:rPr>
          <w:rFonts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u w:val="single"/>
          <w14:textFill>
            <w14:solidFill>
              <w14:schemeClr w14:val="tx1"/>
            </w14:solidFill>
          </w14:textFill>
        </w:rPr>
        <w:t>（6）承包人无法继续履行、明确表示不履行或实质上已停止履行合同，发包人可通知承包人全部解除合同，所有履约担保金归发包人，同时赔偿发包人损失。</w:t>
      </w:r>
    </w:p>
    <w:p w14:paraId="0CFFD222">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16.2.3 因承包人违约解除合同</w:t>
      </w:r>
    </w:p>
    <w:p w14:paraId="1E4A9D91">
      <w:pPr>
        <w:spacing w:before="120" w:after="120" w:line="120" w:lineRule="auto"/>
        <w:ind w:firstLine="480" w:firstLineChars="20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关于承包人违约解除合同的特别约定：</w:t>
      </w:r>
      <w:r>
        <w:rPr>
          <w:rFonts w:hint="eastAsia" w:ascii="宋体" w:hAnsi="宋体"/>
          <w:color w:val="000000" w:themeColor="text1"/>
          <w:kern w:val="0"/>
          <w:sz w:val="24"/>
          <w:highlight w:val="none"/>
          <w:u w:val="single"/>
          <w14:textFill>
            <w14:solidFill>
              <w14:schemeClr w14:val="tx1"/>
            </w14:solidFill>
          </w14:textFill>
        </w:rPr>
        <w:t xml:space="preserve">       /      </w:t>
      </w:r>
      <w:r>
        <w:rPr>
          <w:rFonts w:ascii="宋体" w:hAnsi="宋体"/>
          <w:color w:val="000000" w:themeColor="text1"/>
          <w:kern w:val="0"/>
          <w:sz w:val="24"/>
          <w:highlight w:val="none"/>
          <w14:textFill>
            <w14:solidFill>
              <w14:schemeClr w14:val="tx1"/>
            </w14:solidFill>
          </w14:textFill>
        </w:rPr>
        <w:t>。</w:t>
      </w:r>
    </w:p>
    <w:p w14:paraId="35A236D8">
      <w:pPr>
        <w:spacing w:before="120" w:after="120" w:line="120" w:lineRule="auto"/>
        <w:ind w:firstLine="480" w:firstLineChars="200"/>
        <w:rPr>
          <w:rFonts w:hint="eastAsia"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发包人</w:t>
      </w:r>
      <w:r>
        <w:rPr>
          <w:rFonts w:hint="eastAsia" w:ascii="宋体" w:hAnsi="宋体"/>
          <w:color w:val="000000" w:themeColor="text1"/>
          <w:kern w:val="0"/>
          <w:sz w:val="24"/>
          <w:highlight w:val="none"/>
          <w14:textFill>
            <w14:solidFill>
              <w14:schemeClr w14:val="tx1"/>
            </w14:solidFill>
          </w14:textFill>
        </w:rPr>
        <w:t>继续</w:t>
      </w:r>
      <w:r>
        <w:rPr>
          <w:rFonts w:ascii="宋体" w:hAnsi="宋体"/>
          <w:color w:val="000000" w:themeColor="text1"/>
          <w:kern w:val="0"/>
          <w:sz w:val="24"/>
          <w:highlight w:val="none"/>
          <w14:textFill>
            <w14:solidFill>
              <w14:schemeClr w14:val="tx1"/>
            </w14:solidFill>
          </w14:textFill>
        </w:rPr>
        <w:t>使用承包人在施工现场的材料、设备、临时工程、承包人文件和由承包人或以其名义编制的其他文件</w:t>
      </w:r>
      <w:r>
        <w:rPr>
          <w:rFonts w:hint="eastAsia" w:ascii="宋体" w:hAnsi="宋体"/>
          <w:color w:val="000000" w:themeColor="text1"/>
          <w:kern w:val="0"/>
          <w:sz w:val="24"/>
          <w:highlight w:val="none"/>
          <w14:textFill>
            <w14:solidFill>
              <w14:schemeClr w14:val="tx1"/>
            </w14:solidFill>
          </w14:textFill>
        </w:rPr>
        <w:t>的费用承担方式</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使用施工现场的材料、设备按实结算，使用施工机械、器具按租赁费结算，临时工程折算成费用按完成造价比例计算，无偿使用承包人为本工程施工所编制的相应文件等</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kern w:val="0"/>
          <w:sz w:val="24"/>
          <w:highlight w:val="none"/>
          <w:u w:val="single"/>
          <w14:textFill>
            <w14:solidFill>
              <w14:schemeClr w14:val="tx1"/>
            </w14:solidFill>
          </w14:textFill>
        </w:rPr>
        <w:t>。</w:t>
      </w:r>
    </w:p>
    <w:p w14:paraId="08531196">
      <w:pPr>
        <w:pStyle w:val="3"/>
        <w:spacing w:before="120" w:after="120" w:line="120" w:lineRule="auto"/>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 xml:space="preserve">17. 不可抗力 </w:t>
      </w:r>
    </w:p>
    <w:p w14:paraId="5D83FA4F">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17.1 不可抗力的确认</w:t>
      </w:r>
    </w:p>
    <w:p w14:paraId="4DCE9404">
      <w:pPr>
        <w:spacing w:after="120" w:line="120" w:lineRule="auto"/>
        <w:ind w:firstLine="480" w:firstLineChars="200"/>
        <w:rPr>
          <w:rFonts w:ascii="宋体" w:hAnsi="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除通用合同条款约定的不可抗力事件之外，视为不可抗力的其他情形：</w:t>
      </w:r>
      <w:r>
        <w:rPr>
          <w:rFonts w:hint="eastAsia" w:ascii="宋体" w:hAnsi="宋体"/>
          <w:color w:val="000000" w:themeColor="text1"/>
          <w:sz w:val="24"/>
          <w:highlight w:val="none"/>
          <w:u w:val="single"/>
          <w14:textFill>
            <w14:solidFill>
              <w14:schemeClr w14:val="tx1"/>
            </w14:solidFill>
          </w14:textFill>
        </w:rPr>
        <w:t>无</w:t>
      </w:r>
      <w:r>
        <w:rPr>
          <w:rFonts w:ascii="宋体" w:hAnsi="宋体"/>
          <w:color w:val="000000" w:themeColor="text1"/>
          <w:sz w:val="24"/>
          <w:highlight w:val="none"/>
          <w:u w:val="single"/>
          <w14:textFill>
            <w14:solidFill>
              <w14:schemeClr w14:val="tx1"/>
            </w14:solidFill>
          </w14:textFill>
        </w:rPr>
        <w:t>。</w:t>
      </w:r>
    </w:p>
    <w:p w14:paraId="0AC13BDC">
      <w:pPr>
        <w:spacing w:after="120" w:line="120" w:lineRule="auto"/>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17.4 因不可抗力解除合同</w:t>
      </w:r>
    </w:p>
    <w:p w14:paraId="5298DA6E">
      <w:pPr>
        <w:spacing w:line="120" w:lineRule="auto"/>
        <w:ind w:firstLine="480" w:firstLineChars="20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合同解除后，发包人应在商定或确定发包人应支付款项后</w:t>
      </w:r>
      <w:r>
        <w:rPr>
          <w:rFonts w:hint="eastAsia" w:ascii="宋体" w:hAnsi="宋体"/>
          <w:color w:val="000000" w:themeColor="text1"/>
          <w:sz w:val="24"/>
          <w:highlight w:val="none"/>
          <w:u w:val="single"/>
          <w14:textFill>
            <w14:solidFill>
              <w14:schemeClr w14:val="tx1"/>
            </w14:solidFill>
          </w14:textFill>
        </w:rPr>
        <w:t>28</w:t>
      </w:r>
      <w:r>
        <w:rPr>
          <w:rFonts w:ascii="宋体" w:hAnsi="宋体"/>
          <w:color w:val="000000" w:themeColor="text1"/>
          <w:sz w:val="24"/>
          <w:highlight w:val="none"/>
          <w14:textFill>
            <w14:solidFill>
              <w14:schemeClr w14:val="tx1"/>
            </w14:solidFill>
          </w14:textFill>
        </w:rPr>
        <w:t>天内完成款项的支付。</w:t>
      </w:r>
    </w:p>
    <w:p w14:paraId="0699BA28">
      <w:pPr>
        <w:pStyle w:val="3"/>
        <w:spacing w:before="120" w:after="120" w:line="120" w:lineRule="auto"/>
        <w:rPr>
          <w:rFonts w:ascii="宋体" w:hAnsi="宋体"/>
          <w:b w:val="0"/>
          <w:color w:val="000000" w:themeColor="text1"/>
          <w:sz w:val="24"/>
          <w:szCs w:val="24"/>
          <w:highlight w:val="none"/>
          <w14:textFill>
            <w14:solidFill>
              <w14:schemeClr w14:val="tx1"/>
            </w14:solidFill>
          </w14:textFill>
        </w:rPr>
      </w:pPr>
      <w:r>
        <w:rPr>
          <w:rFonts w:ascii="宋体" w:hAnsi="宋体"/>
          <w:b w:val="0"/>
          <w:color w:val="000000" w:themeColor="text1"/>
          <w:sz w:val="24"/>
          <w:szCs w:val="24"/>
          <w:highlight w:val="none"/>
          <w14:textFill>
            <w14:solidFill>
              <w14:schemeClr w14:val="tx1"/>
            </w14:solidFill>
          </w14:textFill>
        </w:rPr>
        <w:t>18. 保险</w:t>
      </w:r>
    </w:p>
    <w:p w14:paraId="566D6078">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18.1 工程保险</w:t>
      </w:r>
    </w:p>
    <w:p w14:paraId="4004A73D">
      <w:pPr>
        <w:spacing w:after="120" w:line="120" w:lineRule="auto"/>
        <w:ind w:firstLine="480" w:firstLineChars="20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关于工程保险的特别约定：</w:t>
      </w:r>
      <w:r>
        <w:rPr>
          <w:rFonts w:hint="eastAsia" w:ascii="宋体" w:hAnsi="宋体"/>
          <w:color w:val="000000" w:themeColor="text1"/>
          <w:sz w:val="24"/>
          <w:highlight w:val="none"/>
          <w:u w:val="single"/>
          <w14:textFill>
            <w14:solidFill>
              <w14:schemeClr w14:val="tx1"/>
            </w14:solidFill>
          </w14:textFill>
        </w:rPr>
        <w:t xml:space="preserve">   /   </w:t>
      </w:r>
      <w:r>
        <w:rPr>
          <w:rFonts w:ascii="宋体" w:hAnsi="宋体"/>
          <w:color w:val="000000" w:themeColor="text1"/>
          <w:sz w:val="24"/>
          <w:highlight w:val="none"/>
          <w:u w:val="single"/>
          <w14:textFill>
            <w14:solidFill>
              <w14:schemeClr w14:val="tx1"/>
            </w14:solidFill>
          </w14:textFill>
        </w:rPr>
        <w:t>。</w:t>
      </w:r>
    </w:p>
    <w:p w14:paraId="7DBFA1C2">
      <w:pPr>
        <w:spacing w:after="120" w:line="12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18.2 工伤保险</w:t>
      </w:r>
    </w:p>
    <w:p w14:paraId="5C0EA103">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关于工伤保险的特别约定：</w:t>
      </w:r>
      <w:r>
        <w:rPr>
          <w:rFonts w:hint="eastAsia" w:ascii="宋体" w:hAnsi="宋体"/>
          <w:color w:val="000000" w:themeColor="text1"/>
          <w:sz w:val="24"/>
          <w:highlight w:val="none"/>
          <w:u w:val="single"/>
          <w14:textFill>
            <w14:solidFill>
              <w14:schemeClr w14:val="tx1"/>
            </w14:solidFill>
          </w14:textFill>
        </w:rPr>
        <w:t>工伤保险按温政办发〔2012〕195号执行</w:t>
      </w:r>
      <w:r>
        <w:rPr>
          <w:rFonts w:ascii="宋体" w:hAnsi="宋体"/>
          <w:color w:val="000000" w:themeColor="text1"/>
          <w:sz w:val="24"/>
          <w:highlight w:val="none"/>
          <w:u w:val="single"/>
          <w14:textFill>
            <w14:solidFill>
              <w14:schemeClr w14:val="tx1"/>
            </w14:solidFill>
          </w14:textFill>
        </w:rPr>
        <w:t>。</w:t>
      </w:r>
    </w:p>
    <w:p w14:paraId="2D06892A">
      <w:pPr>
        <w:spacing w:after="120" w:line="120" w:lineRule="auto"/>
        <w:ind w:firstLine="480" w:firstLineChars="200"/>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18.3 其他保险</w:t>
      </w:r>
    </w:p>
    <w:p w14:paraId="587DE207">
      <w:pPr>
        <w:spacing w:after="120" w:line="120" w:lineRule="auto"/>
        <w:ind w:firstLine="480"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关于其他保险的约定：</w:t>
      </w:r>
      <w:r>
        <w:rPr>
          <w:rFonts w:ascii="宋体" w:hAnsi="宋体"/>
          <w:color w:val="000000" w:themeColor="text1"/>
          <w:kern w:val="0"/>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u w:val="single"/>
          <w14:textFill>
            <w14:solidFill>
              <w14:schemeClr w14:val="tx1"/>
            </w14:solidFill>
          </w14:textFill>
        </w:rPr>
        <w:t>。</w:t>
      </w:r>
    </w:p>
    <w:p w14:paraId="2A8A8FB0">
      <w:pPr>
        <w:spacing w:after="120" w:line="120" w:lineRule="auto"/>
        <w:ind w:firstLine="480" w:firstLineChars="200"/>
        <w:outlineLvl w:val="0"/>
        <w:rPr>
          <w:rFonts w:ascii="宋体" w:hAnsi="宋体"/>
          <w:color w:val="000000" w:themeColor="text1"/>
          <w:kern w:val="0"/>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承包人是否应为其施工设备等办理财产保险：</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u w:val="single"/>
          <w14:textFill>
            <w14:solidFill>
              <w14:schemeClr w14:val="tx1"/>
            </w14:solidFill>
          </w14:textFill>
        </w:rPr>
        <w:t>。</w:t>
      </w:r>
    </w:p>
    <w:p w14:paraId="49415965">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18.7 通知义务</w:t>
      </w:r>
    </w:p>
    <w:p w14:paraId="6C47CF1B">
      <w:pPr>
        <w:spacing w:after="120" w:line="12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关于变更保险合同时的通知义务的约定：</w:t>
      </w:r>
      <w:r>
        <w:rPr>
          <w:rFonts w:hint="eastAsia" w:ascii="宋体" w:hAnsi="宋体"/>
          <w:color w:val="000000" w:themeColor="text1"/>
          <w:sz w:val="24"/>
          <w:highlight w:val="none"/>
          <w:u w:val="single"/>
          <w14:textFill>
            <w14:solidFill>
              <w14:schemeClr w14:val="tx1"/>
            </w14:solidFill>
          </w14:textFill>
        </w:rPr>
        <w:t>按照通用合同条款</w:t>
      </w:r>
      <w:r>
        <w:rPr>
          <w:rFonts w:ascii="宋体" w:hAnsi="宋体"/>
          <w:color w:val="000000" w:themeColor="text1"/>
          <w:sz w:val="24"/>
          <w:highlight w:val="none"/>
          <w14:textFill>
            <w14:solidFill>
              <w14:schemeClr w14:val="tx1"/>
            </w14:solidFill>
          </w14:textFill>
        </w:rPr>
        <w:t>。</w:t>
      </w:r>
    </w:p>
    <w:p w14:paraId="20897A9D">
      <w:pPr>
        <w:spacing w:after="120" w:line="120" w:lineRule="auto"/>
        <w:outlineLvl w:val="0"/>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20. 争议解决</w:t>
      </w:r>
    </w:p>
    <w:p w14:paraId="3FAB63AC">
      <w:pPr>
        <w:keepNext w:val="0"/>
        <w:keepLines w:val="0"/>
        <w:pageBreakBefore w:val="0"/>
        <w:widowControl w:val="0"/>
        <w:kinsoku/>
        <w:wordWrap/>
        <w:overflowPunct/>
        <w:topLinePunct w:val="0"/>
        <w:bidi w:val="0"/>
        <w:snapToGrid/>
        <w:spacing w:after="120" w:line="400" w:lineRule="exact"/>
        <w:ind w:firstLine="480" w:firstLineChars="200"/>
        <w:textAlignment w:val="auto"/>
        <w:outlineLvl w:val="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20.3 争议评审</w:t>
      </w:r>
    </w:p>
    <w:p w14:paraId="077E9236">
      <w:pPr>
        <w:keepNext w:val="0"/>
        <w:keepLines w:val="0"/>
        <w:pageBreakBefore w:val="0"/>
        <w:widowControl w:val="0"/>
        <w:kinsoku/>
        <w:wordWrap/>
        <w:overflowPunct/>
        <w:topLinePunct w:val="0"/>
        <w:bidi w:val="0"/>
        <w:snapToGrid/>
        <w:spacing w:line="400" w:lineRule="exact"/>
        <w:ind w:left="149" w:leftChars="71" w:firstLine="360" w:firstLineChars="150"/>
        <w:jc w:val="left"/>
        <w:textAlignment w:val="auto"/>
        <w:rPr>
          <w:rFonts w:hint="eastAsia" w:ascii="宋体" w:hAnsi="宋体"/>
          <w:color w:val="000000" w:themeColor="text1"/>
          <w:sz w:val="24"/>
          <w:highlight w:val="none"/>
          <w:u w:val="singl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合同当事人是否同意将工程争议提交争议评审小组决</w:t>
      </w:r>
      <w:r>
        <w:rPr>
          <w:rFonts w:hint="eastAsia" w:ascii="宋体" w:hAnsi="宋体"/>
          <w:color w:val="000000" w:themeColor="text1"/>
          <w:sz w:val="24"/>
          <w:highlight w:val="none"/>
          <w14:textFill>
            <w14:solidFill>
              <w14:schemeClr w14:val="tx1"/>
            </w14:solidFill>
          </w14:textFill>
        </w:rPr>
        <w:t>定：</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none"/>
          <w:lang w:eastAsia="zh-CN"/>
          <w14:textFill>
            <w14:solidFill>
              <w14:schemeClr w14:val="tx1"/>
            </w14:solidFill>
          </w14:textFill>
        </w:rPr>
        <w:t>。</w:t>
      </w:r>
    </w:p>
    <w:p w14:paraId="50EEA251">
      <w:pPr>
        <w:keepNext w:val="0"/>
        <w:keepLines w:val="0"/>
        <w:pageBreakBefore w:val="0"/>
        <w:widowControl w:val="0"/>
        <w:kinsoku/>
        <w:wordWrap/>
        <w:overflowPunct/>
        <w:topLinePunct w:val="0"/>
        <w:bidi w:val="0"/>
        <w:snapToGrid/>
        <w:spacing w:line="400" w:lineRule="exact"/>
        <w:ind w:left="149" w:leftChars="71" w:firstLine="360" w:firstLineChars="15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20.3.1 争议评审小组的确定</w:t>
      </w:r>
    </w:p>
    <w:p w14:paraId="0F2EA651">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争议评审小组成员的确定：</w:t>
      </w:r>
      <w:r>
        <w:rPr>
          <w:rFonts w:hint="eastAsia" w:ascii="宋体" w:hAnsi="宋体"/>
          <w:color w:val="000000" w:themeColor="text1"/>
          <w:sz w:val="24"/>
          <w:highlight w:val="none"/>
          <w:u w:val="single"/>
          <w14:textFill>
            <w14:solidFill>
              <w14:schemeClr w14:val="tx1"/>
            </w14:solidFill>
          </w14:textFill>
        </w:rPr>
        <w:t>提交争议评审时再选定</w:t>
      </w:r>
      <w:r>
        <w:rPr>
          <w:rFonts w:ascii="宋体" w:hAnsi="宋体"/>
          <w:color w:val="000000" w:themeColor="text1"/>
          <w:sz w:val="24"/>
          <w:highlight w:val="none"/>
          <w:u w:val="none"/>
          <w14:textFill>
            <w14:solidFill>
              <w14:schemeClr w14:val="tx1"/>
            </w14:solidFill>
          </w14:textFill>
        </w:rPr>
        <w:t>。</w:t>
      </w:r>
    </w:p>
    <w:p w14:paraId="0F8A4727">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选定争议评审员的期限：</w:t>
      </w:r>
      <w:r>
        <w:rPr>
          <w:rFonts w:hint="eastAsia" w:ascii="宋体" w:hAnsi="宋体"/>
          <w:color w:val="000000" w:themeColor="text1"/>
          <w:sz w:val="24"/>
          <w:highlight w:val="none"/>
          <w:u w:val="single"/>
          <w14:textFill>
            <w14:solidFill>
              <w14:schemeClr w14:val="tx1"/>
            </w14:solidFill>
          </w14:textFill>
        </w:rPr>
        <w:t>按照通用合同条款执行</w:t>
      </w:r>
      <w:r>
        <w:rPr>
          <w:rFonts w:ascii="宋体" w:hAnsi="宋体"/>
          <w:color w:val="000000" w:themeColor="text1"/>
          <w:sz w:val="24"/>
          <w:highlight w:val="none"/>
          <w14:textFill>
            <w14:solidFill>
              <w14:schemeClr w14:val="tx1"/>
            </w14:solidFill>
          </w14:textFill>
        </w:rPr>
        <w:t>。</w:t>
      </w:r>
    </w:p>
    <w:p w14:paraId="35A2D762">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争议评审小组成员的报酬承担方式：</w:t>
      </w:r>
      <w:r>
        <w:rPr>
          <w:rFonts w:hint="eastAsia" w:ascii="宋体" w:hAnsi="宋体"/>
          <w:color w:val="000000" w:themeColor="text1"/>
          <w:sz w:val="24"/>
          <w:highlight w:val="none"/>
          <w:u w:val="single"/>
          <w14:textFill>
            <w14:solidFill>
              <w14:schemeClr w14:val="tx1"/>
            </w14:solidFill>
          </w14:textFill>
        </w:rPr>
        <w:t>按照通用合同条款执行</w:t>
      </w:r>
      <w:r>
        <w:rPr>
          <w:rFonts w:ascii="宋体" w:hAnsi="宋体"/>
          <w:color w:val="000000" w:themeColor="text1"/>
          <w:sz w:val="24"/>
          <w:highlight w:val="none"/>
          <w14:textFill>
            <w14:solidFill>
              <w14:schemeClr w14:val="tx1"/>
            </w14:solidFill>
          </w14:textFill>
        </w:rPr>
        <w:t>。</w:t>
      </w:r>
    </w:p>
    <w:p w14:paraId="73888BE1">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其他事项的约定：</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14:paraId="2091F27B">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0"/>
        <w:rPr>
          <w:rFonts w:hint="eastAsia" w:ascii="宋体" w:hAnsi="宋体" w:eastAsiaTheme="minorEastAsia"/>
          <w:color w:val="000000" w:themeColor="text1"/>
          <w:kern w:val="0"/>
          <w:sz w:val="24"/>
          <w:highlight w:val="none"/>
          <w:lang w:val="en-US"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20.3.2 争议评审小组的决定</w:t>
      </w:r>
      <w:r>
        <w:rPr>
          <w:rFonts w:hint="eastAsia" w:ascii="宋体" w:hAnsi="宋体"/>
          <w:color w:val="000000" w:themeColor="text1"/>
          <w:kern w:val="0"/>
          <w:sz w:val="24"/>
          <w:highlight w:val="none"/>
          <w:lang w:val="en-US" w:eastAsia="zh-CN"/>
          <w14:textFill>
            <w14:solidFill>
              <w14:schemeClr w14:val="tx1"/>
            </w14:solidFill>
          </w14:textFill>
        </w:rPr>
        <w:t xml:space="preserve"> </w:t>
      </w:r>
    </w:p>
    <w:p w14:paraId="323D44B5">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合同当事人关于本项的约定：</w:t>
      </w:r>
      <w:r>
        <w:rPr>
          <w:rFonts w:hint="eastAsia" w:ascii="宋体" w:hAnsi="宋体"/>
          <w:color w:val="000000" w:themeColor="text1"/>
          <w:sz w:val="24"/>
          <w:highlight w:val="none"/>
          <w:u w:val="single"/>
          <w14:textFill>
            <w14:solidFill>
              <w14:schemeClr w14:val="tx1"/>
            </w14:solidFill>
          </w14:textFill>
        </w:rPr>
        <w:t>按照通用合同条款执行</w:t>
      </w:r>
      <w:r>
        <w:rPr>
          <w:rFonts w:ascii="宋体" w:hAnsi="宋体"/>
          <w:color w:val="000000" w:themeColor="text1"/>
          <w:sz w:val="24"/>
          <w:highlight w:val="none"/>
          <w14:textFill>
            <w14:solidFill>
              <w14:schemeClr w14:val="tx1"/>
            </w14:solidFill>
          </w14:textFill>
        </w:rPr>
        <w:t>。</w:t>
      </w:r>
    </w:p>
    <w:p w14:paraId="3A82AC66">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20.3.3 争议评审小组决定的效力：</w:t>
      </w:r>
      <w:r>
        <w:rPr>
          <w:rFonts w:hint="eastAsia" w:ascii="宋体" w:hAnsi="宋体"/>
          <w:color w:val="000000" w:themeColor="text1"/>
          <w:kern w:val="0"/>
          <w:sz w:val="24"/>
          <w:highlight w:val="none"/>
          <w:u w:val="single"/>
          <w14:textFill>
            <w14:solidFill>
              <w14:schemeClr w14:val="tx1"/>
            </w14:solidFill>
          </w14:textFill>
        </w:rPr>
        <w:t>按通用条款执行。</w:t>
      </w:r>
    </w:p>
    <w:p w14:paraId="4DF84FE1">
      <w:pPr>
        <w:keepNext w:val="0"/>
        <w:keepLines w:val="0"/>
        <w:pageBreakBefore w:val="0"/>
        <w:widowControl w:val="0"/>
        <w:kinsoku/>
        <w:wordWrap/>
        <w:overflowPunct/>
        <w:topLinePunct w:val="0"/>
        <w:bidi w:val="0"/>
        <w:snapToGrid/>
        <w:spacing w:after="120" w:line="400" w:lineRule="exact"/>
        <w:ind w:firstLine="480" w:firstLineChars="200"/>
        <w:textAlignment w:val="auto"/>
        <w:outlineLvl w:val="0"/>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20.4仲裁或诉讼</w:t>
      </w:r>
    </w:p>
    <w:p w14:paraId="7F8BBCB8">
      <w:pPr>
        <w:keepNext w:val="0"/>
        <w:keepLines w:val="0"/>
        <w:pageBreakBefore w:val="0"/>
        <w:widowControl w:val="0"/>
        <w:kinsoku/>
        <w:wordWrap/>
        <w:overflowPunct/>
        <w:topLinePunct w:val="0"/>
        <w:bidi w:val="0"/>
        <w:snapToGrid/>
        <w:spacing w:after="120" w:line="40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因合同及合同有关事项发生的争议，按下列第</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2</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种方式</w:t>
      </w:r>
      <w:r>
        <w:rPr>
          <w:rFonts w:hint="eastAsia" w:ascii="宋体" w:hAnsi="宋体"/>
          <w:color w:val="000000" w:themeColor="text1"/>
          <w:sz w:val="24"/>
          <w:highlight w:val="none"/>
          <w14:textFill>
            <w14:solidFill>
              <w14:schemeClr w14:val="tx1"/>
            </w14:solidFill>
          </w14:textFill>
        </w:rPr>
        <w:t>解</w:t>
      </w:r>
      <w:r>
        <w:rPr>
          <w:rFonts w:ascii="宋体" w:hAnsi="宋体"/>
          <w:color w:val="000000" w:themeColor="text1"/>
          <w:sz w:val="24"/>
          <w:highlight w:val="none"/>
          <w14:textFill>
            <w14:solidFill>
              <w14:schemeClr w14:val="tx1"/>
            </w14:solidFill>
          </w14:textFill>
        </w:rPr>
        <w:t>决：</w:t>
      </w:r>
    </w:p>
    <w:p w14:paraId="142F96CC">
      <w:pPr>
        <w:keepNext w:val="0"/>
        <w:keepLines w:val="0"/>
        <w:pageBreakBefore w:val="0"/>
        <w:widowControl w:val="0"/>
        <w:kinsoku/>
        <w:wordWrap/>
        <w:overflowPunct/>
        <w:topLinePunct w:val="0"/>
        <w:bidi w:val="0"/>
        <w:snapToGrid/>
        <w:spacing w:line="400" w:lineRule="exact"/>
        <w:ind w:firstLine="480" w:firstLineChars="20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（1）向</w:t>
      </w:r>
      <w:r>
        <w:rPr>
          <w:rFonts w:hint="eastAsia" w:ascii="宋体" w:hAnsi="宋体"/>
          <w:color w:val="000000" w:themeColor="text1"/>
          <w:sz w:val="24"/>
          <w:highlight w:val="none"/>
          <w:u w:val="single"/>
          <w14:textFill>
            <w14:solidFill>
              <w14:schemeClr w14:val="tx1"/>
            </w14:solidFill>
          </w14:textFill>
        </w:rPr>
        <w:t>台州</w:t>
      </w:r>
      <w:r>
        <w:rPr>
          <w:rFonts w:ascii="宋体" w:hAnsi="宋体"/>
          <w:color w:val="000000" w:themeColor="text1"/>
          <w:sz w:val="24"/>
          <w:highlight w:val="none"/>
          <w14:textFill>
            <w14:solidFill>
              <w14:schemeClr w14:val="tx1"/>
            </w14:solidFill>
          </w14:textFill>
        </w:rPr>
        <w:t>仲裁委员会申请仲裁；</w:t>
      </w:r>
    </w:p>
    <w:p w14:paraId="2D72A8AA">
      <w:pPr>
        <w:keepNext w:val="0"/>
        <w:keepLines w:val="0"/>
        <w:pageBreakBefore w:val="0"/>
        <w:widowControl w:val="0"/>
        <w:kinsoku/>
        <w:wordWrap/>
        <w:overflowPunct/>
        <w:topLinePunct w:val="0"/>
        <w:bidi w:val="0"/>
        <w:snapToGrid/>
        <w:spacing w:line="400" w:lineRule="exact"/>
        <w:ind w:firstLine="468" w:firstLineChars="195"/>
        <w:jc w:val="left"/>
        <w:textAlignment w:val="auto"/>
        <w:rPr>
          <w:rFonts w:hint="eastAsia" w:ascii="宋体" w:hAnsi="宋体"/>
          <w:b/>
          <w:bCs/>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（2）向</w:t>
      </w:r>
      <w:r>
        <w:rPr>
          <w:rFonts w:hint="eastAsia" w:ascii="宋体" w:hAnsi="宋体"/>
          <w:color w:val="000000" w:themeColor="text1"/>
          <w:sz w:val="24"/>
          <w:highlight w:val="none"/>
          <w:u w:val="single"/>
          <w14:textFill>
            <w14:solidFill>
              <w14:schemeClr w14:val="tx1"/>
            </w14:solidFill>
          </w14:textFill>
        </w:rPr>
        <w:t>工程所在地</w:t>
      </w:r>
      <w:r>
        <w:rPr>
          <w:rFonts w:ascii="宋体" w:hAnsi="宋体"/>
          <w:color w:val="000000" w:themeColor="text1"/>
          <w:sz w:val="24"/>
          <w:highlight w:val="none"/>
          <w14:textFill>
            <w14:solidFill>
              <w14:schemeClr w14:val="tx1"/>
            </w14:solidFill>
          </w14:textFill>
        </w:rPr>
        <w:t>人民法院起诉。</w:t>
      </w:r>
    </w:p>
    <w:p w14:paraId="1A7F54B1">
      <w:pPr>
        <w:spacing w:after="120" w:line="120" w:lineRule="auto"/>
        <w:outlineLvl w:val="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21.补充条款</w:t>
      </w:r>
    </w:p>
    <w:p w14:paraId="385FBFB0">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（1）承包人须做工程施工所需的维护、安全等工作，应加强设置安全防护网、围栏等工作。如承包人未履行上述义务造成工程、财产和人身伤害，由承包人承担责任及所发生费用。</w:t>
      </w:r>
    </w:p>
    <w:p w14:paraId="2839CE5B">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（2）承包人收取款项时开具增值税发票。</w:t>
      </w:r>
    </w:p>
    <w:p w14:paraId="28C1DAF6">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（3）发包人可根据实际情况删减图纸工程量，承包人不得因此向发包人要求追加任何额外费用。</w:t>
      </w:r>
    </w:p>
    <w:p w14:paraId="1B503FC3">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本工程施工用水、用电由施工单位自行解决，其费用已综合考虑，因停水停电引起的工期延长不予批准，因此引起的相关费用不再另行增加。</w:t>
      </w:r>
    </w:p>
    <w:p w14:paraId="71653C4E">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本工程施工图纸范围内所有材料的二次或三次以上搬运等人工或措施费用在预算书及单价中综合考虑，投标人在报价时综合考虑该费用，结算时不另外签证计算该费用。</w:t>
      </w:r>
    </w:p>
    <w:p w14:paraId="0BD635EE">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本工程施工场地的临时围挡费用按一项5000元包干。其余本工程因安全文明施工需要增加的、交通管制等费用由投标人结合预算书在投标下浮中综合考虑，由此发生的有关费用不再另行计取。</w:t>
      </w:r>
    </w:p>
    <w:p w14:paraId="63454EC8">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本工程拆除混凝土面层及基层的废渣外运运距按5km包干，处置费不另计。</w:t>
      </w:r>
    </w:p>
    <w:p w14:paraId="6F37619B">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本工程基层修复按5%水泥稳定层修复考虑，修复面积暂估，实际修复面积按实调整。</w:t>
      </w:r>
    </w:p>
    <w:p w14:paraId="7C240FF3">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本工程大型机械进退场费按履带式挖掘机1m3一台班，结算时不做调整。</w:t>
      </w:r>
    </w:p>
    <w:p w14:paraId="16847B43">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本工程工程量暂估，具体按实结算。</w:t>
      </w:r>
    </w:p>
    <w:p w14:paraId="5B75D139">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3B219F0">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809C158">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B0F9A03">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0095B59">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45C4220">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663C2BB">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0324CF3">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5587A41">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B8C9870">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95F5A28">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C15D1A8">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819F03F">
      <w:pPr>
        <w:rPr>
          <w:rFonts w:hint="eastAsia"/>
          <w:color w:val="000000" w:themeColor="text1"/>
          <w14:textFill>
            <w14:solidFill>
              <w14:schemeClr w14:val="tx1"/>
            </w14:solidFill>
          </w14:textFill>
        </w:rPr>
      </w:pPr>
    </w:p>
    <w:p w14:paraId="0584D125">
      <w:pPr>
        <w:autoSpaceDE w:val="0"/>
        <w:autoSpaceDN w:val="0"/>
        <w:adjustRightInd w:val="0"/>
        <w:spacing w:line="400" w:lineRule="exact"/>
        <w:ind w:firstLine="480" w:firstLineChars="200"/>
        <w:jc w:val="left"/>
        <w:rPr>
          <w:rFonts w:hint="eastAsia" w:ascii="宋体" w:hAnsi="宋体"/>
          <w:color w:val="000000" w:themeColor="text1"/>
          <w:kern w:val="0"/>
          <w:sz w:val="24"/>
          <w:lang w:val="en-US" w:eastAsia="zh-CN"/>
          <w14:textFill>
            <w14:solidFill>
              <w14:schemeClr w14:val="tx1"/>
            </w14:solidFill>
          </w14:textFill>
        </w:rPr>
      </w:pPr>
    </w:p>
    <w:p w14:paraId="7F154729">
      <w:pPr>
        <w:autoSpaceDE w:val="0"/>
        <w:autoSpaceDN w:val="0"/>
        <w:adjustRightInd w:val="0"/>
        <w:spacing w:line="400" w:lineRule="exact"/>
        <w:ind w:firstLine="480" w:firstLineChars="200"/>
        <w:jc w:val="left"/>
        <w:rPr>
          <w:rFonts w:hint="eastAsia" w:ascii="宋体" w:hAnsi="宋体"/>
          <w:color w:val="000000" w:themeColor="text1"/>
          <w:kern w:val="0"/>
          <w:sz w:val="24"/>
          <w:lang w:val="en-US" w:eastAsia="zh-CN"/>
          <w14:textFill>
            <w14:solidFill>
              <w14:schemeClr w14:val="tx1"/>
            </w14:solidFill>
          </w14:textFill>
        </w:rPr>
      </w:pPr>
    </w:p>
    <w:p w14:paraId="7E7B1084">
      <w:pPr>
        <w:autoSpaceDE w:val="0"/>
        <w:autoSpaceDN w:val="0"/>
        <w:adjustRightInd w:val="0"/>
        <w:spacing w:line="400" w:lineRule="exact"/>
        <w:ind w:firstLine="480" w:firstLineChars="200"/>
        <w:jc w:val="left"/>
        <w:rPr>
          <w:rFonts w:hint="eastAsia" w:ascii="宋体" w:hAnsi="宋体"/>
          <w:color w:val="000000" w:themeColor="text1"/>
          <w:kern w:val="0"/>
          <w:sz w:val="24"/>
          <w:lang w:val="en-US" w:eastAsia="zh-CN"/>
          <w14:textFill>
            <w14:solidFill>
              <w14:schemeClr w14:val="tx1"/>
            </w14:solidFill>
          </w14:textFill>
        </w:rPr>
      </w:pPr>
    </w:p>
    <w:p w14:paraId="3A751E8C">
      <w:pPr>
        <w:autoSpaceDE w:val="0"/>
        <w:autoSpaceDN w:val="0"/>
        <w:adjustRightInd w:val="0"/>
        <w:spacing w:line="400" w:lineRule="exact"/>
        <w:ind w:firstLine="480" w:firstLineChars="200"/>
        <w:jc w:val="left"/>
        <w:rPr>
          <w:rFonts w:hint="eastAsia" w:ascii="宋体" w:hAnsi="宋体"/>
          <w:color w:val="000000" w:themeColor="text1"/>
          <w:kern w:val="0"/>
          <w:sz w:val="24"/>
          <w:lang w:val="en-US" w:eastAsia="zh-CN"/>
          <w14:textFill>
            <w14:solidFill>
              <w14:schemeClr w14:val="tx1"/>
            </w14:solidFill>
          </w14:textFill>
        </w:rPr>
      </w:pPr>
    </w:p>
    <w:p w14:paraId="19BA9DC4">
      <w:pPr>
        <w:autoSpaceDE w:val="0"/>
        <w:autoSpaceDN w:val="0"/>
        <w:adjustRightInd w:val="0"/>
        <w:spacing w:line="400" w:lineRule="exact"/>
        <w:ind w:firstLine="480" w:firstLineChars="200"/>
        <w:jc w:val="left"/>
        <w:rPr>
          <w:rFonts w:hint="eastAsia" w:ascii="宋体" w:hAnsi="宋体"/>
          <w:color w:val="000000" w:themeColor="text1"/>
          <w:kern w:val="0"/>
          <w:sz w:val="24"/>
          <w:lang w:val="en-US" w:eastAsia="zh-CN"/>
          <w14:textFill>
            <w14:solidFill>
              <w14:schemeClr w14:val="tx1"/>
            </w14:solidFill>
          </w14:textFill>
        </w:rPr>
      </w:pPr>
    </w:p>
    <w:p w14:paraId="2F5B0601">
      <w:pPr>
        <w:autoSpaceDE w:val="0"/>
        <w:autoSpaceDN w:val="0"/>
        <w:adjustRightInd w:val="0"/>
        <w:spacing w:line="400" w:lineRule="exact"/>
        <w:ind w:firstLine="480" w:firstLineChars="200"/>
        <w:jc w:val="left"/>
        <w:rPr>
          <w:rFonts w:hint="eastAsia" w:ascii="宋体" w:hAnsi="宋体"/>
          <w:color w:val="000000" w:themeColor="text1"/>
          <w:kern w:val="0"/>
          <w:sz w:val="24"/>
          <w:lang w:val="en-US" w:eastAsia="zh-CN"/>
          <w14:textFill>
            <w14:solidFill>
              <w14:schemeClr w14:val="tx1"/>
            </w14:solidFill>
          </w14:textFill>
        </w:rPr>
      </w:pPr>
    </w:p>
    <w:p w14:paraId="61DFB278">
      <w:pPr>
        <w:autoSpaceDE w:val="0"/>
        <w:autoSpaceDN w:val="0"/>
        <w:adjustRightInd w:val="0"/>
        <w:spacing w:line="400" w:lineRule="exact"/>
        <w:ind w:firstLine="480" w:firstLineChars="200"/>
        <w:jc w:val="left"/>
        <w:rPr>
          <w:rFonts w:hint="eastAsia" w:ascii="宋体" w:hAnsi="宋体"/>
          <w:color w:val="000000" w:themeColor="text1"/>
          <w:kern w:val="0"/>
          <w:sz w:val="24"/>
          <w:lang w:val="en-US" w:eastAsia="zh-CN"/>
          <w14:textFill>
            <w14:solidFill>
              <w14:schemeClr w14:val="tx1"/>
            </w14:solidFill>
          </w14:textFill>
        </w:rPr>
      </w:pPr>
    </w:p>
    <w:p w14:paraId="2EE5E509">
      <w:pPr>
        <w:autoSpaceDE w:val="0"/>
        <w:autoSpaceDN w:val="0"/>
        <w:adjustRightInd w:val="0"/>
        <w:spacing w:line="400" w:lineRule="exact"/>
        <w:ind w:firstLine="480" w:firstLineChars="200"/>
        <w:jc w:val="left"/>
        <w:rPr>
          <w:rFonts w:hint="eastAsia" w:ascii="宋体" w:hAnsi="宋体"/>
          <w:color w:val="000000" w:themeColor="text1"/>
          <w:kern w:val="0"/>
          <w:sz w:val="24"/>
          <w:lang w:val="en-US" w:eastAsia="zh-CN"/>
          <w14:textFill>
            <w14:solidFill>
              <w14:schemeClr w14:val="tx1"/>
            </w14:solidFill>
          </w14:textFill>
        </w:rPr>
      </w:pPr>
    </w:p>
    <w:p w14:paraId="53D69228">
      <w:pPr>
        <w:autoSpaceDE w:val="0"/>
        <w:autoSpaceDN w:val="0"/>
        <w:adjustRightInd w:val="0"/>
        <w:spacing w:line="400" w:lineRule="exact"/>
        <w:ind w:firstLine="480" w:firstLineChars="200"/>
        <w:jc w:val="left"/>
        <w:rPr>
          <w:rFonts w:hint="eastAsia" w:ascii="宋体" w:hAnsi="宋体"/>
          <w:color w:val="000000" w:themeColor="text1"/>
          <w:kern w:val="0"/>
          <w:sz w:val="24"/>
          <w:lang w:val="en-US" w:eastAsia="zh-CN"/>
          <w14:textFill>
            <w14:solidFill>
              <w14:schemeClr w14:val="tx1"/>
            </w14:solidFill>
          </w14:textFill>
        </w:rPr>
      </w:pPr>
    </w:p>
    <w:p w14:paraId="13922C91">
      <w:pPr>
        <w:autoSpaceDE w:val="0"/>
        <w:autoSpaceDN w:val="0"/>
        <w:adjustRightInd w:val="0"/>
        <w:spacing w:line="400" w:lineRule="exact"/>
        <w:ind w:firstLine="480" w:firstLineChars="200"/>
        <w:jc w:val="left"/>
        <w:rPr>
          <w:rFonts w:hint="eastAsia" w:ascii="宋体" w:hAnsi="宋体"/>
          <w:color w:val="000000" w:themeColor="text1"/>
          <w:kern w:val="0"/>
          <w:sz w:val="24"/>
          <w:lang w:val="en-US" w:eastAsia="zh-CN"/>
          <w14:textFill>
            <w14:solidFill>
              <w14:schemeClr w14:val="tx1"/>
            </w14:solidFill>
          </w14:textFill>
        </w:rPr>
      </w:pPr>
    </w:p>
    <w:p w14:paraId="15E04666">
      <w:pPr>
        <w:autoSpaceDE w:val="0"/>
        <w:autoSpaceDN w:val="0"/>
        <w:adjustRightInd w:val="0"/>
        <w:spacing w:line="400" w:lineRule="exact"/>
        <w:jc w:val="left"/>
        <w:rPr>
          <w:rFonts w:hint="eastAsia" w:ascii="宋体" w:hAnsi="宋体"/>
          <w:color w:val="000000" w:themeColor="text1"/>
          <w:kern w:val="0"/>
          <w:sz w:val="24"/>
          <w:lang w:val="en-US" w:eastAsia="zh-CN"/>
          <w14:textFill>
            <w14:solidFill>
              <w14:schemeClr w14:val="tx1"/>
            </w14:solidFill>
          </w14:textFill>
        </w:rPr>
      </w:pPr>
    </w:p>
    <w:p w14:paraId="712CD84D">
      <w:pPr>
        <w:autoSpaceDE w:val="0"/>
        <w:autoSpaceDN w:val="0"/>
        <w:adjustRightInd w:val="0"/>
        <w:spacing w:line="400" w:lineRule="exact"/>
        <w:jc w:val="left"/>
        <w:rPr>
          <w:rFonts w:hint="eastAsia" w:ascii="宋体" w:hAnsi="宋体"/>
          <w:color w:val="000000" w:themeColor="text1"/>
          <w:kern w:val="0"/>
          <w:sz w:val="24"/>
          <w:lang w:val="en-US" w:eastAsia="zh-CN"/>
          <w14:textFill>
            <w14:solidFill>
              <w14:schemeClr w14:val="tx1"/>
            </w14:solidFill>
          </w14:textFill>
        </w:rPr>
      </w:pPr>
    </w:p>
    <w:p w14:paraId="57B30E4E">
      <w:pPr>
        <w:autoSpaceDE w:val="0"/>
        <w:autoSpaceDN w:val="0"/>
        <w:adjustRightInd w:val="0"/>
        <w:spacing w:line="400" w:lineRule="exact"/>
        <w:jc w:val="left"/>
        <w:rPr>
          <w:rFonts w:hint="default" w:ascii="宋体" w:hAnsi="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附件一：</w:t>
      </w:r>
    </w:p>
    <w:p w14:paraId="058C95C7">
      <w:pPr>
        <w:tabs>
          <w:tab w:val="left" w:pos="4005"/>
          <w:tab w:val="left" w:pos="4080"/>
          <w:tab w:val="left" w:pos="6120"/>
          <w:tab w:val="left" w:pos="7540"/>
          <w:tab w:val="left" w:pos="8320"/>
        </w:tabs>
        <w:autoSpaceDE w:val="0"/>
        <w:autoSpaceDN w:val="0"/>
        <w:adjustRightInd w:val="0"/>
        <w:spacing w:after="312" w:afterLines="100" w:line="400" w:lineRule="exact"/>
        <w:ind w:right="94"/>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工程质量保修书</w:t>
      </w:r>
    </w:p>
    <w:p w14:paraId="1AD709CF">
      <w:pPr>
        <w:autoSpaceDE w:val="0"/>
        <w:autoSpaceDN w:val="0"/>
        <w:adjustRightInd w:val="0"/>
        <w:spacing w:line="400" w:lineRule="exact"/>
        <w:ind w:firstLine="480" w:firstLineChars="200"/>
        <w:jc w:val="left"/>
        <w:rPr>
          <w:rFonts w:hint="eastAsia"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发包人</w:t>
      </w:r>
      <w:r>
        <w:rPr>
          <w:rFonts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lang w:val="zh-CN"/>
          <w14:textFill>
            <w14:solidFill>
              <w14:schemeClr w14:val="tx1"/>
            </w14:solidFill>
          </w14:textFill>
        </w:rPr>
        <w:t>全称</w:t>
      </w:r>
      <w:r>
        <w:rPr>
          <w:rFonts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u w:val="single"/>
          <w14:textFill>
            <w14:solidFill>
              <w14:schemeClr w14:val="tx1"/>
            </w14:solidFill>
          </w14:textFill>
        </w:rPr>
        <w:t xml:space="preserve">                          </w:t>
      </w:r>
      <w:r>
        <w:rPr>
          <w:rFonts w:hint="eastAsia" w:ascii="宋体" w:hAnsi="宋体"/>
          <w:color w:val="000000" w:themeColor="text1"/>
          <w:kern w:val="0"/>
          <w:sz w:val="24"/>
          <w:u w:val="single"/>
          <w:lang w:val="en-US" w:eastAsia="zh-CN"/>
          <w14:textFill>
            <w14:solidFill>
              <w14:schemeClr w14:val="tx1"/>
            </w14:solidFill>
          </w14:textFill>
        </w:rPr>
        <w:t xml:space="preserve"> </w:t>
      </w:r>
      <w:r>
        <w:rPr>
          <w:rFonts w:hint="eastAsia" w:ascii="宋体" w:hAnsi="宋体"/>
          <w:color w:val="000000" w:themeColor="text1"/>
          <w:kern w:val="0"/>
          <w:sz w:val="24"/>
          <w:u w:val="single"/>
          <w14:textFill>
            <w14:solidFill>
              <w14:schemeClr w14:val="tx1"/>
            </w14:solidFill>
          </w14:textFill>
        </w:rPr>
        <w:t xml:space="preserve">   </w:t>
      </w:r>
    </w:p>
    <w:p w14:paraId="464BDD0C">
      <w:pPr>
        <w:autoSpaceDE w:val="0"/>
        <w:autoSpaceDN w:val="0"/>
        <w:adjustRightInd w:val="0"/>
        <w:spacing w:line="400" w:lineRule="exact"/>
        <w:ind w:firstLine="480" w:firstLineChars="200"/>
        <w:jc w:val="left"/>
        <w:rPr>
          <w:rFonts w:hint="eastAsia" w:ascii="宋体" w:hAnsi="宋体"/>
          <w:color w:val="000000" w:themeColor="text1"/>
          <w:kern w:val="0"/>
          <w:sz w:val="24"/>
          <w:u w:val="single"/>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承包人</w:t>
      </w:r>
      <w:r>
        <w:rPr>
          <w:rFonts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lang w:val="zh-CN"/>
          <w14:textFill>
            <w14:solidFill>
              <w14:schemeClr w14:val="tx1"/>
            </w14:solidFill>
          </w14:textFill>
        </w:rPr>
        <w:t>全称</w:t>
      </w:r>
      <w:r>
        <w:rPr>
          <w:rFonts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u w:val="single"/>
          <w14:textFill>
            <w14:solidFill>
              <w14:schemeClr w14:val="tx1"/>
            </w14:solidFill>
          </w14:textFill>
        </w:rPr>
        <w:t xml:space="preserve">                              </w:t>
      </w:r>
    </w:p>
    <w:p w14:paraId="4F76B1D4">
      <w:pPr>
        <w:autoSpaceDE w:val="0"/>
        <w:autoSpaceDN w:val="0"/>
        <w:adjustRightInd w:val="0"/>
        <w:spacing w:line="400" w:lineRule="exact"/>
        <w:ind w:firstLine="480" w:firstLineChars="200"/>
        <w:jc w:val="left"/>
        <w:rPr>
          <w:rFonts w:hint="eastAsia" w:ascii="宋体" w:hAnsi="宋体"/>
          <w:color w:val="000000" w:themeColor="text1"/>
          <w:kern w:val="0"/>
          <w:sz w:val="24"/>
          <w:u w:val="single"/>
          <w14:textFill>
            <w14:solidFill>
              <w14:schemeClr w14:val="tx1"/>
            </w14:solidFill>
          </w14:textFill>
        </w:rPr>
      </w:pPr>
    </w:p>
    <w:p w14:paraId="001A5862">
      <w:pPr>
        <w:autoSpaceDE w:val="0"/>
        <w:autoSpaceDN w:val="0"/>
        <w:adjustRightInd w:val="0"/>
        <w:spacing w:line="400" w:lineRule="exact"/>
        <w:ind w:firstLine="480" w:firstLineChars="200"/>
        <w:jc w:val="left"/>
        <w:rPr>
          <w:rFonts w:hint="eastAsia"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发包人、承包人根据《中华人民共和国建筑法》、《建设工程质量管理条例》和《房屋建筑工程质量保修办法》，经协商一致，对</w:t>
      </w:r>
      <w:r>
        <w:rPr>
          <w:rFonts w:hint="eastAsia" w:ascii="宋体" w:hAnsi="宋体"/>
          <w:color w:val="000000" w:themeColor="text1"/>
          <w:kern w:val="0"/>
          <w:sz w:val="24"/>
          <w:u w:val="single"/>
          <w:lang w:val="en-US" w:eastAsia="zh-CN"/>
          <w14:textFill>
            <w14:solidFill>
              <w14:schemeClr w14:val="tx1"/>
            </w14:solidFill>
          </w14:textFill>
        </w:rPr>
        <w:t xml:space="preserve"> 2025年泽国镇四好农村路道路修复（泽国-田洋）</w:t>
      </w:r>
      <w:r>
        <w:rPr>
          <w:rFonts w:hint="eastAsia" w:ascii="宋体" w:hAnsi="宋体"/>
          <w:color w:val="000000" w:themeColor="text1"/>
          <w:kern w:val="0"/>
          <w:sz w:val="24"/>
          <w:lang w:val="zh-CN"/>
          <w14:textFill>
            <w14:solidFill>
              <w14:schemeClr w14:val="tx1"/>
            </w14:solidFill>
          </w14:textFill>
        </w:rPr>
        <w:t>签定工程质量保修书。</w:t>
      </w:r>
    </w:p>
    <w:p w14:paraId="6C340327">
      <w:pPr>
        <w:autoSpaceDE w:val="0"/>
        <w:autoSpaceDN w:val="0"/>
        <w:spacing w:line="400" w:lineRule="exact"/>
        <w:ind w:right="69" w:rightChars="33" w:firstLine="48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1.工程质量保修范围和内容</w:t>
      </w:r>
    </w:p>
    <w:p w14:paraId="1566965F">
      <w:pPr>
        <w:autoSpaceDE w:val="0"/>
        <w:autoSpaceDN w:val="0"/>
        <w:spacing w:line="400" w:lineRule="exact"/>
        <w:ind w:right="69" w:rightChars="33"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承包人在质量保修期内，按照有关法律、法规、规章的管理规定和双方约定，承担本工程质量保修责任。</w:t>
      </w:r>
    </w:p>
    <w:p w14:paraId="2B065501">
      <w:pPr>
        <w:autoSpaceDE w:val="0"/>
        <w:autoSpaceDN w:val="0"/>
        <w:spacing w:line="400" w:lineRule="exact"/>
        <w:ind w:right="69" w:rightChars="33" w:firstLine="482"/>
        <w:rPr>
          <w:rFonts w:hint="eastAsia" w:ascii="宋体" w:hAnsi="宋体" w:eastAsia="宋体"/>
          <w:color w:val="000000" w:themeColor="text1"/>
          <w:sz w:val="24"/>
          <w:u w:val="single"/>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质量保修范围包括</w:t>
      </w:r>
      <w:r>
        <w:rPr>
          <w:rFonts w:hint="eastAsia" w:ascii="宋体" w:hAnsi="宋体"/>
          <w:color w:val="000000" w:themeColor="text1"/>
          <w:sz w:val="24"/>
          <w:lang w:eastAsia="zh-CN"/>
          <w14:textFill>
            <w14:solidFill>
              <w14:schemeClr w14:val="tx1"/>
            </w14:solidFill>
          </w14:textFill>
        </w:rPr>
        <w:t>道路及铺设</w:t>
      </w:r>
      <w:r>
        <w:rPr>
          <w:rFonts w:hint="eastAsia" w:ascii="宋体" w:hAnsi="宋体"/>
          <w:color w:val="000000" w:themeColor="text1"/>
          <w:sz w:val="24"/>
          <w14:textFill>
            <w14:solidFill>
              <w14:schemeClr w14:val="tx1"/>
            </w14:solidFill>
          </w14:textFill>
        </w:rPr>
        <w:t>工程、电气管线、</w:t>
      </w:r>
      <w:r>
        <w:rPr>
          <w:rFonts w:hint="eastAsia" w:ascii="宋体" w:hAnsi="宋体"/>
          <w:color w:val="000000" w:themeColor="text1"/>
          <w:sz w:val="24"/>
          <w:lang w:eastAsia="zh-CN"/>
          <w14:textFill>
            <w14:solidFill>
              <w14:schemeClr w14:val="tx1"/>
            </w14:solidFill>
          </w14:textFill>
        </w:rPr>
        <w:t>给</w:t>
      </w:r>
      <w:r>
        <w:rPr>
          <w:rFonts w:hint="eastAsia" w:ascii="宋体" w:hAnsi="宋体"/>
          <w:color w:val="000000" w:themeColor="text1"/>
          <w:sz w:val="24"/>
          <w14:textFill>
            <w14:solidFill>
              <w14:schemeClr w14:val="tx1"/>
            </w14:solidFill>
          </w14:textFill>
        </w:rPr>
        <w:t>排水管道、</w:t>
      </w:r>
      <w:r>
        <w:rPr>
          <w:rFonts w:hint="eastAsia" w:ascii="宋体" w:hAnsi="宋体"/>
          <w:color w:val="000000" w:themeColor="text1"/>
          <w:sz w:val="24"/>
          <w:lang w:eastAsia="zh-CN"/>
          <w14:textFill>
            <w14:solidFill>
              <w14:schemeClr w14:val="tx1"/>
            </w14:solidFill>
          </w14:textFill>
        </w:rPr>
        <w:t>设备安装、景观照明</w:t>
      </w:r>
      <w:r>
        <w:rPr>
          <w:rFonts w:hint="eastAsia" w:ascii="宋体" w:hAnsi="宋体"/>
          <w:color w:val="000000" w:themeColor="text1"/>
          <w:sz w:val="24"/>
          <w14:textFill>
            <w14:solidFill>
              <w14:schemeClr w14:val="tx1"/>
            </w14:solidFill>
          </w14:textFill>
        </w:rPr>
        <w:t>和</w:t>
      </w:r>
      <w:r>
        <w:rPr>
          <w:rFonts w:hint="eastAsia" w:ascii="宋体" w:hAnsi="宋体"/>
          <w:color w:val="000000" w:themeColor="text1"/>
          <w:kern w:val="0"/>
          <w:sz w:val="24"/>
          <w:lang w:val="zh-CN"/>
          <w14:textFill>
            <w14:solidFill>
              <w14:schemeClr w14:val="tx1"/>
            </w14:solidFill>
          </w14:textFill>
        </w:rPr>
        <w:t>绿化工程</w:t>
      </w:r>
      <w:r>
        <w:rPr>
          <w:rFonts w:hint="eastAsia" w:ascii="宋体" w:hAnsi="宋体"/>
          <w:color w:val="000000" w:themeColor="text1"/>
          <w:sz w:val="24"/>
          <w14:textFill>
            <w14:solidFill>
              <w14:schemeClr w14:val="tx1"/>
            </w14:solidFill>
          </w14:textFill>
        </w:rPr>
        <w:t>，以及双方约定的其它项目。具体保修的内容，双方约定如下：</w:t>
      </w:r>
      <w:r>
        <w:rPr>
          <w:rFonts w:hint="eastAsia" w:ascii="宋体" w:hAnsi="宋体" w:cs="宋体"/>
          <w:color w:val="000000" w:themeColor="text1"/>
          <w:sz w:val="24"/>
          <w:u w:val="single"/>
          <w:lang w:val="en-US" w:eastAsia="zh-CN" w:bidi="ar"/>
          <w14:textFill>
            <w14:solidFill>
              <w14:schemeClr w14:val="tx1"/>
            </w14:solidFill>
          </w14:textFill>
        </w:rPr>
        <w:t>本工程承包范围内的所有内容</w:t>
      </w:r>
      <w:r>
        <w:rPr>
          <w:rFonts w:hint="eastAsia" w:ascii="宋体" w:hAnsi="宋体"/>
          <w:color w:val="000000" w:themeColor="text1"/>
          <w:sz w:val="24"/>
          <w:u w:val="single"/>
          <w:lang w:eastAsia="zh-CN"/>
          <w14:textFill>
            <w14:solidFill>
              <w14:schemeClr w14:val="tx1"/>
            </w14:solidFill>
          </w14:textFill>
        </w:rPr>
        <w:t>。</w:t>
      </w:r>
    </w:p>
    <w:p w14:paraId="07FBB40D">
      <w:pPr>
        <w:autoSpaceDE w:val="0"/>
        <w:autoSpaceDN w:val="0"/>
        <w:spacing w:line="400" w:lineRule="exact"/>
        <w:ind w:right="69" w:rightChars="33" w:firstLine="48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2.质量保修期</w:t>
      </w:r>
    </w:p>
    <w:p w14:paraId="43461634">
      <w:pPr>
        <w:autoSpaceDE w:val="0"/>
        <w:autoSpaceDN w:val="0"/>
        <w:spacing w:line="400" w:lineRule="exact"/>
        <w:ind w:right="69" w:rightChars="33" w:firstLine="482"/>
        <w:rPr>
          <w:rFonts w:hint="eastAsia"/>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2.1 双方根据《建设工程质量管理条例》及有关规定，约定本工程的质量保修期如下：</w:t>
      </w:r>
    </w:p>
    <w:p w14:paraId="357E1882">
      <w:pPr>
        <w:autoSpaceDE w:val="0"/>
        <w:autoSpaceDN w:val="0"/>
        <w:spacing w:line="400" w:lineRule="exact"/>
        <w:ind w:right="69" w:rightChars="33"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）屋面防水工程、有防水要求的卫生间、房间和外墙面的防渗漏为5年；</w:t>
      </w:r>
    </w:p>
    <w:p w14:paraId="799EBE25">
      <w:pPr>
        <w:autoSpaceDE w:val="0"/>
        <w:autoSpaceDN w:val="0"/>
        <w:spacing w:line="400" w:lineRule="exact"/>
        <w:ind w:right="69" w:rightChars="33"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）装修工程为2年；</w:t>
      </w:r>
    </w:p>
    <w:p w14:paraId="2C36B637">
      <w:pPr>
        <w:autoSpaceDE w:val="0"/>
        <w:autoSpaceDN w:val="0"/>
        <w:spacing w:line="400" w:lineRule="exact"/>
        <w:ind w:right="69" w:rightChars="33"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）电气管线、给排水管道、设备安装工程为2年；</w:t>
      </w:r>
    </w:p>
    <w:p w14:paraId="0338DA56">
      <w:pPr>
        <w:autoSpaceDE w:val="0"/>
        <w:autoSpaceDN w:val="0"/>
        <w:spacing w:line="400" w:lineRule="exact"/>
        <w:ind w:right="69" w:rightChars="33"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）供热与供冷系统为2个采暖期、供冷期；</w:t>
      </w:r>
    </w:p>
    <w:p w14:paraId="50C0E3EF">
      <w:pPr>
        <w:autoSpaceDE w:val="0"/>
        <w:autoSpaceDN w:val="0"/>
        <w:spacing w:line="400" w:lineRule="exact"/>
        <w:ind w:right="69" w:rightChars="33"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）住宅小区内的给排水设施、道路等配套工程为2年；</w:t>
      </w:r>
    </w:p>
    <w:p w14:paraId="1038E1AC">
      <w:pPr>
        <w:spacing w:line="440" w:lineRule="exact"/>
        <w:ind w:firstLine="460" w:firstLineChars="192"/>
        <w:rPr>
          <w:rFonts w:hint="eastAsia"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6</w:t>
      </w:r>
      <w:r>
        <w:rPr>
          <w:rFonts w:hint="eastAsia" w:ascii="宋体" w:hAnsi="宋体"/>
          <w:color w:val="000000" w:themeColor="text1"/>
          <w:kern w:val="0"/>
          <w:sz w:val="24"/>
          <w:lang w:val="zh-CN"/>
          <w14:textFill>
            <w14:solidFill>
              <w14:schemeClr w14:val="tx1"/>
            </w14:solidFill>
          </w14:textFill>
        </w:rPr>
        <w:t>）道路工程及附属设施保修期为</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olor w:val="000000" w:themeColor="text1"/>
          <w:kern w:val="0"/>
          <w:sz w:val="24"/>
          <w:lang w:val="zh-CN"/>
          <w14:textFill>
            <w14:solidFill>
              <w14:schemeClr w14:val="tx1"/>
            </w14:solidFill>
          </w14:textFill>
        </w:rPr>
        <w:t>年；</w:t>
      </w:r>
    </w:p>
    <w:p w14:paraId="284EAC37">
      <w:pPr>
        <w:autoSpaceDE w:val="0"/>
        <w:autoSpaceDN w:val="0"/>
        <w:spacing w:line="400" w:lineRule="exact"/>
        <w:ind w:right="69" w:rightChars="33" w:firstLine="480" w:firstLineChars="200"/>
        <w:rPr>
          <w:rFonts w:hint="eastAsia" w:ascii="宋体" w:hAnsi="宋体" w:eastAsiaTheme="minorEastAsia"/>
          <w:color w:val="000000" w:themeColor="text1"/>
          <w:sz w:val="24"/>
          <w:u w:val="single"/>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其他项目保修期限约定：</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w:t>
      </w:r>
    </w:p>
    <w:p w14:paraId="6B9AF4DC">
      <w:pPr>
        <w:autoSpaceDE w:val="0"/>
        <w:autoSpaceDN w:val="0"/>
        <w:spacing w:line="400" w:lineRule="exact"/>
        <w:ind w:right="69" w:rightChars="33"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 质量保修期自工程竣工验收合格之日起计算。</w:t>
      </w:r>
    </w:p>
    <w:p w14:paraId="7167CA32">
      <w:pPr>
        <w:autoSpaceDE w:val="0"/>
        <w:autoSpaceDN w:val="0"/>
        <w:spacing w:line="400" w:lineRule="exact"/>
        <w:ind w:right="69" w:rightChars="33" w:firstLine="48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3.质量保修责任</w:t>
      </w:r>
    </w:p>
    <w:p w14:paraId="67E49C28">
      <w:pPr>
        <w:autoSpaceDE w:val="0"/>
        <w:autoSpaceDN w:val="0"/>
        <w:spacing w:line="400" w:lineRule="exact"/>
        <w:ind w:right="69" w:rightChars="33"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属于保修范围、内容的项目，承包人应在接到报修通知之日起</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天内派人保修。承包人不在约定期限内派人保修，发包人可委托其他人员修理。</w:t>
      </w:r>
    </w:p>
    <w:p w14:paraId="79661D1D">
      <w:pPr>
        <w:autoSpaceDE w:val="0"/>
        <w:autoSpaceDN w:val="0"/>
        <w:spacing w:line="400" w:lineRule="exact"/>
        <w:ind w:right="69" w:rightChars="33"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 xml:space="preserve"> 发生须紧急抢修事故的，承包人在接到事故通知后，应当立即到达事故现场抢修。</w:t>
      </w:r>
    </w:p>
    <w:p w14:paraId="56DFD429">
      <w:pPr>
        <w:autoSpaceDE w:val="0"/>
        <w:autoSpaceDN w:val="0"/>
        <w:spacing w:line="400" w:lineRule="exact"/>
        <w:ind w:right="69" w:rightChars="33"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7F398731">
      <w:pPr>
        <w:autoSpaceDE w:val="0"/>
        <w:autoSpaceDN w:val="0"/>
        <w:spacing w:line="400" w:lineRule="exact"/>
        <w:ind w:right="69" w:rightChars="33"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 质量保修完成后，由发包人组织验收。</w:t>
      </w:r>
    </w:p>
    <w:p w14:paraId="265EA75C">
      <w:pPr>
        <w:autoSpaceDE w:val="0"/>
        <w:autoSpaceDN w:val="0"/>
        <w:spacing w:line="400" w:lineRule="exact"/>
        <w:ind w:right="69" w:rightChars="33" w:firstLine="482"/>
        <w:rPr>
          <w:rFonts w:hint="eastAsia" w:ascii="宋体" w:hAnsi="宋体"/>
          <w:b/>
          <w:color w:val="000000" w:themeColor="text1"/>
          <w:sz w:val="24"/>
          <w14:textFill>
            <w14:solidFill>
              <w14:schemeClr w14:val="tx1"/>
            </w14:solidFill>
          </w14:textFill>
        </w:rPr>
      </w:pPr>
    </w:p>
    <w:p w14:paraId="06D3ED9D">
      <w:pPr>
        <w:autoSpaceDE w:val="0"/>
        <w:autoSpaceDN w:val="0"/>
        <w:spacing w:line="400" w:lineRule="exact"/>
        <w:ind w:right="69" w:rightChars="33" w:firstLine="48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4.质量保修金的支付</w:t>
      </w:r>
    </w:p>
    <w:p w14:paraId="6D54001B">
      <w:pPr>
        <w:autoSpaceDE w:val="0"/>
        <w:autoSpaceDN w:val="0"/>
        <w:spacing w:line="400" w:lineRule="exact"/>
        <w:ind w:right="69" w:rightChars="33"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 保修费用由造成质量缺陷的责任方承担。</w:t>
      </w:r>
    </w:p>
    <w:p w14:paraId="68C2B3D3">
      <w:pPr>
        <w:autoSpaceDE w:val="0"/>
        <w:autoSpaceDN w:val="0"/>
        <w:spacing w:line="400" w:lineRule="exact"/>
        <w:ind w:right="69" w:rightChars="33" w:firstLine="482"/>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5.其他</w:t>
      </w:r>
    </w:p>
    <w:p w14:paraId="21331808">
      <w:pPr>
        <w:autoSpaceDE w:val="0"/>
        <w:autoSpaceDN w:val="0"/>
        <w:spacing w:line="400" w:lineRule="exact"/>
        <w:ind w:right="69" w:rightChars="33"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双方约定的其他工程质量保修事项：</w:t>
      </w:r>
    </w:p>
    <w:p w14:paraId="4F272738">
      <w:pPr>
        <w:autoSpaceDE w:val="0"/>
        <w:autoSpaceDN w:val="0"/>
        <w:spacing w:line="400" w:lineRule="exact"/>
        <w:ind w:right="69" w:rightChars="33" w:firstLine="48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bidi="ar"/>
          <w14:textFill>
            <w14:solidFill>
              <w14:schemeClr w14:val="tx1"/>
            </w14:solidFill>
          </w14:textFill>
        </w:rPr>
        <w:t>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D9D04EC">
      <w:pPr>
        <w:spacing w:line="400" w:lineRule="exact"/>
        <w:ind w:firstLine="460" w:firstLineChars="192"/>
        <w:rPr>
          <w:rFonts w:hint="eastAsia" w:ascii="宋体" w:hAnsi="宋体"/>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5.2 本工程质量保修书，由施工合同发包人、承包人双方在竣工验收前共同签署，作为施工合同附件，其有效期限至保修期满。</w:t>
      </w:r>
    </w:p>
    <w:p w14:paraId="5FB4BFE8">
      <w:pPr>
        <w:spacing w:line="440" w:lineRule="exact"/>
        <w:rPr>
          <w:rFonts w:hint="eastAsia" w:ascii="宋体" w:hAnsi="宋体"/>
          <w:color w:val="000000" w:themeColor="text1"/>
          <w:kern w:val="0"/>
          <w:sz w:val="24"/>
          <w:lang w:val="zh-CN"/>
          <w14:textFill>
            <w14:solidFill>
              <w14:schemeClr w14:val="tx1"/>
            </w14:solidFill>
          </w14:textFill>
        </w:rPr>
      </w:pPr>
    </w:p>
    <w:p w14:paraId="59BFCECD">
      <w:pPr>
        <w:spacing w:line="440" w:lineRule="exact"/>
        <w:rPr>
          <w:rFonts w:hint="eastAsia" w:ascii="宋体" w:hAnsi="宋体"/>
          <w:color w:val="000000" w:themeColor="text1"/>
          <w:kern w:val="0"/>
          <w:sz w:val="24"/>
          <w:lang w:val="zh-CN"/>
          <w14:textFill>
            <w14:solidFill>
              <w14:schemeClr w14:val="tx1"/>
            </w14:solidFill>
          </w14:textFill>
        </w:rPr>
      </w:pPr>
    </w:p>
    <w:p w14:paraId="63960003">
      <w:pPr>
        <w:spacing w:line="440" w:lineRule="exact"/>
        <w:rPr>
          <w:rFonts w:hint="eastAsia" w:ascii="宋体" w:hAnsi="宋体"/>
          <w:color w:val="000000" w:themeColor="text1"/>
          <w:kern w:val="0"/>
          <w:sz w:val="24"/>
          <w:lang w:val="zh-CN"/>
          <w14:textFill>
            <w14:solidFill>
              <w14:schemeClr w14:val="tx1"/>
            </w14:solidFill>
          </w14:textFill>
        </w:rPr>
      </w:pPr>
    </w:p>
    <w:p w14:paraId="5C363B00">
      <w:pPr>
        <w:spacing w:line="440" w:lineRule="exact"/>
        <w:ind w:firstLine="480" w:firstLineChars="200"/>
        <w:rPr>
          <w:rFonts w:hint="eastAsia"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发包人（盖章）                       承包人（盖章）</w:t>
      </w:r>
    </w:p>
    <w:p w14:paraId="097314C7">
      <w:pPr>
        <w:spacing w:line="440" w:lineRule="exact"/>
        <w:rPr>
          <w:rFonts w:hint="eastAsia" w:ascii="宋体" w:hAnsi="宋体"/>
          <w:color w:val="000000" w:themeColor="text1"/>
          <w:kern w:val="0"/>
          <w:sz w:val="24"/>
          <w:lang w:val="zh-CN"/>
          <w14:textFill>
            <w14:solidFill>
              <w14:schemeClr w14:val="tx1"/>
            </w14:solidFill>
          </w14:textFill>
        </w:rPr>
      </w:pPr>
    </w:p>
    <w:p w14:paraId="1D9699B9">
      <w:pPr>
        <w:spacing w:line="440" w:lineRule="exact"/>
        <w:ind w:firstLine="480" w:firstLineChars="200"/>
        <w:rPr>
          <w:rFonts w:hint="eastAsia"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法定代表人（签名）                   法定代表人（签名）</w:t>
      </w:r>
    </w:p>
    <w:p w14:paraId="11C30FAB">
      <w:pPr>
        <w:spacing w:line="440" w:lineRule="exact"/>
        <w:rPr>
          <w:rFonts w:hint="eastAsia" w:ascii="宋体" w:hAnsi="宋体"/>
          <w:color w:val="000000" w:themeColor="text1"/>
          <w:kern w:val="0"/>
          <w:sz w:val="24"/>
          <w:lang w:val="zh-CN"/>
          <w14:textFill>
            <w14:solidFill>
              <w14:schemeClr w14:val="tx1"/>
            </w14:solidFill>
          </w14:textFill>
        </w:rPr>
      </w:pPr>
    </w:p>
    <w:p w14:paraId="459B96D7">
      <w:pPr>
        <w:rPr>
          <w:rFonts w:hint="eastAsia" w:ascii="宋体" w:hAnsi="宋体"/>
          <w:color w:val="000000" w:themeColor="text1"/>
          <w:kern w:val="0"/>
          <w:sz w:val="24"/>
          <w:lang w:val="zh-CN"/>
          <w14:textFill>
            <w14:solidFill>
              <w14:schemeClr w14:val="tx1"/>
            </w14:solidFill>
          </w14:textFill>
        </w:rPr>
      </w:pPr>
    </w:p>
    <w:p w14:paraId="5E3170CC">
      <w:pPr>
        <w:keepNext w:val="0"/>
        <w:keepLines w:val="0"/>
        <w:pageBreakBefore w:val="0"/>
        <w:widowControl w:val="0"/>
        <w:kinsoku/>
        <w:wordWrap/>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年   月   日                         年   月   日</w:t>
      </w:r>
    </w:p>
    <w:p w14:paraId="3A0DE86B">
      <w:pPr>
        <w:autoSpaceDE w:val="0"/>
        <w:autoSpaceDN w:val="0"/>
        <w:adjustRightInd w:val="0"/>
        <w:spacing w:line="120" w:lineRule="auto"/>
        <w:jc w:val="left"/>
        <w:rPr>
          <w:rFonts w:hint="eastAsia" w:ascii="宋体" w:hAnsi="宋体"/>
          <w:color w:val="000000" w:themeColor="text1"/>
          <w:kern w:val="0"/>
          <w:sz w:val="24"/>
          <w:highlight w:val="none"/>
          <w14:textFill>
            <w14:solidFill>
              <w14:schemeClr w14:val="tx1"/>
            </w14:solidFill>
          </w14:textFill>
        </w:rPr>
      </w:pPr>
    </w:p>
    <w:p w14:paraId="6D4226EB">
      <w:pPr>
        <w:spacing w:after="120" w:line="120" w:lineRule="auto"/>
        <w:ind w:firstLine="480" w:firstLineChars="200"/>
        <w:outlineLvl w:val="0"/>
        <w:rPr>
          <w:rFonts w:ascii="宋体" w:hAnsi="宋体"/>
          <w:b w:val="0"/>
          <w:bCs w:val="0"/>
          <w:color w:val="000000" w:themeColor="text1"/>
          <w:sz w:val="24"/>
          <w:highlight w:val="none"/>
          <w14:textFill>
            <w14:solidFill>
              <w14:schemeClr w14:val="tx1"/>
            </w14:solidFill>
          </w14:textFill>
        </w:rPr>
      </w:pPr>
    </w:p>
    <w:p w14:paraId="77132189">
      <w:pPr>
        <w:spacing w:line="120" w:lineRule="auto"/>
        <w:ind w:firstLine="480" w:firstLineChars="200"/>
        <w:rPr>
          <w:rFonts w:hint="eastAsia" w:ascii="宋体" w:hAnsi="宋体"/>
          <w:color w:val="000000" w:themeColor="text1"/>
          <w:sz w:val="24"/>
          <w14:textFill>
            <w14:solidFill>
              <w14:schemeClr w14:val="tx1"/>
            </w14:solidFill>
          </w14:textFill>
        </w:rPr>
      </w:pPr>
    </w:p>
    <w:p w14:paraId="1EA08A3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000000" w:themeColor="text1"/>
          <w:sz w:val="24"/>
          <w:highlight w:val="none"/>
          <w:lang w:val="en-US" w:eastAsia="zh-CN"/>
          <w14:textFill>
            <w14:solidFill>
              <w14:schemeClr w14:val="tx1"/>
            </w14:solidFill>
          </w14:textFill>
        </w:rPr>
      </w:pPr>
    </w:p>
    <w:p w14:paraId="6A98786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000000" w:themeColor="text1"/>
          <w:sz w:val="24"/>
          <w:highlight w:val="none"/>
          <w:lang w:val="en-US" w:eastAsia="zh-CN"/>
          <w14:textFill>
            <w14:solidFill>
              <w14:schemeClr w14:val="tx1"/>
            </w14:solidFill>
          </w14:textFill>
        </w:rPr>
      </w:pPr>
    </w:p>
    <w:p w14:paraId="2022517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000000" w:themeColor="text1"/>
          <w:sz w:val="24"/>
          <w:highlight w:val="none"/>
          <w:lang w:val="en-US" w:eastAsia="zh-CN"/>
          <w14:textFill>
            <w14:solidFill>
              <w14:schemeClr w14:val="tx1"/>
            </w14:solidFill>
          </w14:textFill>
        </w:rPr>
      </w:pPr>
    </w:p>
    <w:p w14:paraId="742B950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000000" w:themeColor="text1"/>
          <w:sz w:val="24"/>
          <w:highlight w:val="none"/>
          <w:lang w:val="en-US" w:eastAsia="zh-CN"/>
          <w14:textFill>
            <w14:solidFill>
              <w14:schemeClr w14:val="tx1"/>
            </w14:solidFill>
          </w14:textFill>
        </w:rPr>
      </w:pPr>
    </w:p>
    <w:p w14:paraId="30D2F84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000000" w:themeColor="text1"/>
          <w:sz w:val="24"/>
          <w:highlight w:val="none"/>
          <w:lang w:val="en-US" w:eastAsia="zh-CN"/>
          <w14:textFill>
            <w14:solidFill>
              <w14:schemeClr w14:val="tx1"/>
            </w14:solidFill>
          </w14:textFill>
        </w:rPr>
      </w:pPr>
    </w:p>
    <w:p w14:paraId="754ADF2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000000" w:themeColor="text1"/>
          <w:sz w:val="24"/>
          <w:highlight w:val="none"/>
          <w:lang w:val="en-US" w:eastAsia="zh-CN"/>
          <w14:textFill>
            <w14:solidFill>
              <w14:schemeClr w14:val="tx1"/>
            </w14:solidFill>
          </w14:textFill>
        </w:rPr>
      </w:pPr>
    </w:p>
    <w:p w14:paraId="1A8B8C5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000000" w:themeColor="text1"/>
          <w:sz w:val="24"/>
          <w:highlight w:val="none"/>
          <w:lang w:val="en-US" w:eastAsia="zh-CN"/>
          <w14:textFill>
            <w14:solidFill>
              <w14:schemeClr w14:val="tx1"/>
            </w14:solidFill>
          </w14:textFill>
        </w:rPr>
      </w:pPr>
    </w:p>
    <w:p w14:paraId="46D723C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000000" w:themeColor="text1"/>
          <w:sz w:val="24"/>
          <w:highlight w:val="none"/>
          <w:lang w:val="en-US" w:eastAsia="zh-CN"/>
          <w14:textFill>
            <w14:solidFill>
              <w14:schemeClr w14:val="tx1"/>
            </w14:solidFill>
          </w14:textFill>
        </w:rPr>
      </w:pPr>
    </w:p>
    <w:p w14:paraId="4D7FA4C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000000" w:themeColor="text1"/>
          <w:sz w:val="24"/>
          <w:highlight w:val="none"/>
          <w:lang w:val="en-US" w:eastAsia="zh-CN"/>
          <w14:textFill>
            <w14:solidFill>
              <w14:schemeClr w14:val="tx1"/>
            </w14:solidFill>
          </w14:textFill>
        </w:rPr>
      </w:pPr>
    </w:p>
    <w:p w14:paraId="3A85B4A1">
      <w:pPr>
        <w:tabs>
          <w:tab w:val="left" w:pos="4005"/>
          <w:tab w:val="left" w:pos="4080"/>
          <w:tab w:val="left" w:pos="6120"/>
          <w:tab w:val="left" w:pos="7540"/>
          <w:tab w:val="left" w:pos="8320"/>
        </w:tabs>
        <w:autoSpaceDE w:val="0"/>
        <w:autoSpaceDN w:val="0"/>
        <w:adjustRightInd w:val="0"/>
        <w:spacing w:before="17" w:line="270" w:lineRule="auto"/>
        <w:ind w:right="94"/>
        <w:jc w:val="left"/>
        <w:rPr>
          <w:rFonts w:hint="eastAsia"/>
          <w:b/>
          <w:color w:val="000000" w:themeColor="text1"/>
          <w:sz w:val="28"/>
          <w:szCs w:val="28"/>
          <w14:textFill>
            <w14:solidFill>
              <w14:schemeClr w14:val="tx1"/>
            </w14:solidFill>
          </w14:textFill>
        </w:rPr>
      </w:pPr>
      <w:r>
        <w:rPr>
          <w:rFonts w:hint="eastAsia" w:ascii="宋体" w:hAnsi="宋体"/>
          <w:color w:val="000000" w:themeColor="text1"/>
          <w:kern w:val="0"/>
          <w:sz w:val="24"/>
          <w:lang w:val="en-US" w:eastAsia="zh-CN"/>
          <w14:textFill>
            <w14:solidFill>
              <w14:schemeClr w14:val="tx1"/>
            </w14:solidFill>
          </w14:textFill>
        </w:rPr>
        <w:t>附件二：</w:t>
      </w:r>
    </w:p>
    <w:p w14:paraId="4EAC5E44">
      <w:pPr>
        <w:tabs>
          <w:tab w:val="left" w:pos="4005"/>
          <w:tab w:val="left" w:pos="4080"/>
          <w:tab w:val="left" w:pos="6120"/>
          <w:tab w:val="left" w:pos="7540"/>
          <w:tab w:val="left" w:pos="8320"/>
        </w:tabs>
        <w:autoSpaceDE w:val="0"/>
        <w:autoSpaceDN w:val="0"/>
        <w:adjustRightInd w:val="0"/>
        <w:spacing w:before="17" w:line="270" w:lineRule="auto"/>
        <w:ind w:right="94"/>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工程建设项目廉政责任书</w:t>
      </w:r>
    </w:p>
    <w:p w14:paraId="2F1D6A02">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工程项目名称：</w:t>
      </w:r>
    </w:p>
    <w:p w14:paraId="05809A81">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工程项目地址： </w:t>
      </w:r>
    </w:p>
    <w:p w14:paraId="268BC2A7">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建设单位（甲方）：</w:t>
      </w:r>
    </w:p>
    <w:p w14:paraId="363492E1">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施工单位（乙方）： </w:t>
      </w:r>
    </w:p>
    <w:p w14:paraId="56035279">
      <w:pPr>
        <w:outlineLvl w:val="0"/>
        <w:rPr>
          <w:rFonts w:hint="eastAsia"/>
          <w:color w:val="000000" w:themeColor="text1"/>
          <w:sz w:val="24"/>
          <w14:textFill>
            <w14:solidFill>
              <w14:schemeClr w14:val="tx1"/>
            </w14:solidFill>
          </w14:textFill>
        </w:rPr>
      </w:pPr>
    </w:p>
    <w:p w14:paraId="11781261">
      <w:pPr>
        <w:spacing w:line="440" w:lineRule="exact"/>
        <w:ind w:left="-4" w:leftChars="-2" w:right="-334" w:rightChars="-15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1D7CF2AC">
      <w:pPr>
        <w:spacing w:line="440" w:lineRule="exact"/>
        <w:ind w:left="-359" w:leftChars="-171" w:right="-693" w:rightChars="-330" w:firstLine="308" w:firstLineChars="128"/>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　　第一条　甲乙双方的责任</w:t>
      </w:r>
    </w:p>
    <w:p w14:paraId="784E1658">
      <w:pPr>
        <w:pStyle w:val="4"/>
        <w:tabs>
          <w:tab w:val="left" w:pos="574"/>
        </w:tabs>
        <w:spacing w:line="440" w:lineRule="exact"/>
        <w:ind w:left="-2" w:right="-159" w:firstLine="240" w:firstLineChars="1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（一）应严格遵守国家关于市场准入、项目招标投标、工程建设、施工安装和市场活动等有关法律、法规，相关政策，以及廉政建设的各项规定。</w:t>
      </w:r>
    </w:p>
    <w:p w14:paraId="267A8295">
      <w:pPr>
        <w:pStyle w:val="4"/>
        <w:tabs>
          <w:tab w:val="left" w:pos="574"/>
        </w:tabs>
        <w:spacing w:line="440" w:lineRule="exact"/>
        <w:ind w:left="-2" w:right="-159" w:firstLine="240" w:firstLineChars="1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（二）严格执行建设工程项目承发包合同文件，自觉按合同办事。</w:t>
      </w:r>
    </w:p>
    <w:p w14:paraId="3D89F8BB">
      <w:pPr>
        <w:pStyle w:val="4"/>
        <w:tabs>
          <w:tab w:val="left" w:pos="574"/>
        </w:tabs>
        <w:spacing w:line="440" w:lineRule="exact"/>
        <w:ind w:left="-2" w:right="-159" w:firstLine="240" w:firstLineChars="1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（三）业务活动必须坚持公开、公平、公正、诚信、透明的原则（除法律法规另有规定者外），不得为获取不正当的利益，损害国家、集体和对方利益，不得违反工程建设管理、施工安装的规章制度。</w:t>
      </w:r>
    </w:p>
    <w:p w14:paraId="50C63A21">
      <w:pPr>
        <w:pStyle w:val="4"/>
        <w:tabs>
          <w:tab w:val="left" w:pos="574"/>
        </w:tabs>
        <w:spacing w:line="440" w:lineRule="exact"/>
        <w:ind w:left="-2" w:right="-159" w:firstLine="240" w:firstLineChars="100"/>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（四）发现对方在业务活动中有违规、违纪、违法行为的，应及时提醒对方，情节严重的，应向其上级主管部门或纪检监察、司法等有关机关举报。</w:t>
      </w:r>
    </w:p>
    <w:p w14:paraId="2A35588D">
      <w:pPr>
        <w:spacing w:line="440" w:lineRule="exact"/>
        <w:ind w:left="-2" w:right="-159" w:firstLine="240" w:firstLineChars="100"/>
        <w:rPr>
          <w:rFonts w:hint="eastAsia"/>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w:t>
      </w:r>
      <w:r>
        <w:rPr>
          <w:rFonts w:hint="eastAsia"/>
          <w:b/>
          <w:color w:val="000000" w:themeColor="text1"/>
          <w:sz w:val="24"/>
          <w14:textFill>
            <w14:solidFill>
              <w14:schemeClr w14:val="tx1"/>
            </w14:solidFill>
          </w14:textFill>
        </w:rPr>
        <w:t>第二条　甲方的责任</w:t>
      </w:r>
    </w:p>
    <w:p w14:paraId="6719974F">
      <w:pPr>
        <w:spacing w:line="440" w:lineRule="exact"/>
        <w:ind w:left="-2" w:right="-15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甲方的领导和从事该建设工程项目的工作人员，在工程建设的事前、事中、事后应遵守以下规定：</w:t>
      </w:r>
    </w:p>
    <w:p w14:paraId="26763E37">
      <w:pPr>
        <w:spacing w:line="440" w:lineRule="exact"/>
        <w:ind w:left="-2" w:right="-15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（一）不准向乙方和相关单位索要或接受回扣、礼金、有价证券、贵重物品和好处费、感谢费等。</w:t>
      </w:r>
    </w:p>
    <w:p w14:paraId="3BC77ED4">
      <w:pPr>
        <w:spacing w:line="440" w:lineRule="exact"/>
        <w:ind w:left="-2" w:right="-15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（二）不准在乙方和相关单位报销任何应由甲方或个人支付的费用。</w:t>
      </w:r>
    </w:p>
    <w:p w14:paraId="41AED2C3">
      <w:pPr>
        <w:spacing w:line="440" w:lineRule="exact"/>
        <w:ind w:left="-2" w:right="-15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（三）不准要求、暗示或接受乙方和相关单位为个人装修住房、婚丧嫁娶、配偶子女的工作安排以及出国（境）、旅游等提供方便。</w:t>
      </w:r>
    </w:p>
    <w:p w14:paraId="2BEACB8E">
      <w:pPr>
        <w:spacing w:line="440" w:lineRule="exact"/>
        <w:ind w:left="-2" w:right="-15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（四）不准参加有可能影响公正执行公务的乙方和相关单位的宴请和健身、娱乐等活动。</w:t>
      </w:r>
    </w:p>
    <w:p w14:paraId="66198570">
      <w:pPr>
        <w:spacing w:line="440" w:lineRule="exact"/>
        <w:ind w:left="-2" w:right="-15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9925FA8">
      <w:pPr>
        <w:spacing w:line="440" w:lineRule="exact"/>
        <w:ind w:left="-2" w:right="-159"/>
        <w:rPr>
          <w:rFonts w:hint="eastAsia"/>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w:t>
      </w:r>
      <w:r>
        <w:rPr>
          <w:rFonts w:hint="eastAsia"/>
          <w:b/>
          <w:color w:val="000000" w:themeColor="text1"/>
          <w:sz w:val="24"/>
          <w14:textFill>
            <w14:solidFill>
              <w14:schemeClr w14:val="tx1"/>
            </w14:solidFill>
          </w14:textFill>
        </w:rPr>
        <w:t>　第三条　乙方的责任</w:t>
      </w:r>
    </w:p>
    <w:p w14:paraId="4492EBFA">
      <w:pPr>
        <w:spacing w:line="440" w:lineRule="exact"/>
        <w:ind w:left="-2" w:right="-15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应与甲方保持正常的业务交往，按照有关法律法规和程序开展业务工作，严格执行工程建设的有关方针、政策，尤其是有关建筑施工安装的强制性标准和规范，并遵守以下规定：</w:t>
      </w:r>
    </w:p>
    <w:p w14:paraId="1EE492DE">
      <w:pPr>
        <w:spacing w:line="440" w:lineRule="exact"/>
        <w:ind w:left="-2" w:right="-15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（一）不准以任何理由向甲方、相关单位及其工作人员索要、接受或赠送礼金、有价证券、贵重物品和回扣、好处费、感谢费等。</w:t>
      </w:r>
    </w:p>
    <w:p w14:paraId="300C8032">
      <w:pPr>
        <w:spacing w:line="440" w:lineRule="exact"/>
        <w:ind w:left="-2" w:right="-15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（二）不准以任何理由为甲方和相关单位报销应由对方或个人支付的费用。</w:t>
      </w:r>
    </w:p>
    <w:p w14:paraId="3FC734DF">
      <w:pPr>
        <w:spacing w:line="440" w:lineRule="exact"/>
        <w:ind w:left="-2" w:right="-15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（三）不准接受或暗示为甲方、相关单位或个人装修住房、婚丧嫁娶、配偶子女的工作安排以及出国（境）、旅游等提供方便。</w:t>
      </w:r>
    </w:p>
    <w:p w14:paraId="2831DEA8">
      <w:pPr>
        <w:spacing w:line="440" w:lineRule="exact"/>
        <w:ind w:left="-2" w:right="-15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（四）不准以任何理由为甲方、相关单位或个人组织有可能影响公正执行公务的宴请、健身、娱乐等活动。</w:t>
      </w:r>
    </w:p>
    <w:p w14:paraId="30A37064">
      <w:pPr>
        <w:spacing w:line="440" w:lineRule="exact"/>
        <w:ind w:left="-2" w:right="-159"/>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w:t>
      </w:r>
      <w:r>
        <w:rPr>
          <w:color w:val="000000" w:themeColor="text1"/>
          <w:sz w:val="24"/>
          <w14:textFill>
            <w14:solidFill>
              <w14:schemeClr w14:val="tx1"/>
            </w14:solidFill>
          </w14:textFill>
        </w:rPr>
        <w:t>　</w:t>
      </w:r>
      <w:r>
        <w:rPr>
          <w:b/>
          <w:color w:val="000000" w:themeColor="text1"/>
          <w:sz w:val="24"/>
          <w14:textFill>
            <w14:solidFill>
              <w14:schemeClr w14:val="tx1"/>
            </w14:solidFill>
          </w14:textFill>
        </w:rPr>
        <w:t>第四条　违约责任</w:t>
      </w:r>
    </w:p>
    <w:p w14:paraId="763B5CC0">
      <w:pPr>
        <w:spacing w:line="440" w:lineRule="exact"/>
        <w:ind w:left="-2" w:right="70"/>
        <w:rPr>
          <w:color w:val="000000" w:themeColor="text1"/>
          <w:sz w:val="24"/>
          <w14:textFill>
            <w14:solidFill>
              <w14:schemeClr w14:val="tx1"/>
            </w14:solidFill>
          </w14:textFill>
        </w:rPr>
      </w:pPr>
      <w:r>
        <w:rPr>
          <w:color w:val="000000" w:themeColor="text1"/>
          <w:sz w:val="24"/>
          <w14:textFill>
            <w14:solidFill>
              <w14:schemeClr w14:val="tx1"/>
            </w14:solidFill>
          </w14:textFill>
        </w:rPr>
        <w:t>　　（一）甲方工作人员有违反本责任书第一、二条责任行为的，按照管理权限，依据有关法律法规和规定给予党纪、政纪处分或组织处理；涉嫌犯罪，移交司法机关追究刑事责任；给乙方单位造成经济损失的，应予以赔偿。</w:t>
      </w:r>
    </w:p>
    <w:p w14:paraId="541A4288">
      <w:pPr>
        <w:spacing w:line="440" w:lineRule="exact"/>
        <w:ind w:left="-2" w:right="70" w:firstLine="484"/>
        <w:rPr>
          <w:color w:val="000000" w:themeColor="text1"/>
          <w:sz w:val="24"/>
          <w14:textFill>
            <w14:solidFill>
              <w14:schemeClr w14:val="tx1"/>
            </w14:solidFill>
          </w14:textFill>
        </w:rPr>
      </w:pPr>
      <w:r>
        <w:rPr>
          <w:color w:val="000000" w:themeColor="text1"/>
          <w:sz w:val="24"/>
          <w14:textFill>
            <w14:solidFill>
              <w14:schemeClr w14:val="tx1"/>
            </w14:solidFill>
          </w14:textFill>
        </w:rPr>
        <w:t>（二）乙方工作人员有违反本责任书第一、三条责任行为的，按照管理权限，依据有关法律法规和规定给予党纪、政纪处分或组织处理；涉</w:t>
      </w:r>
      <w:r>
        <w:rPr>
          <w:rFonts w:hint="eastAsia"/>
          <w:color w:val="000000" w:themeColor="text1"/>
          <w:sz w:val="24"/>
          <w14:textFill>
            <w14:solidFill>
              <w14:schemeClr w14:val="tx1"/>
            </w14:solidFill>
          </w14:textFill>
        </w:rPr>
        <w:t>嫌</w:t>
      </w:r>
      <w:r>
        <w:rPr>
          <w:color w:val="000000" w:themeColor="text1"/>
          <w:sz w:val="24"/>
          <w14:textFill>
            <w14:solidFill>
              <w14:schemeClr w14:val="tx1"/>
            </w14:solidFill>
          </w14:textFill>
        </w:rPr>
        <w:t>犯罪的，移交司法机关追究刑事责任；给甲方单位造成经济损失的，应予以赔偿。</w:t>
      </w:r>
    </w:p>
    <w:p w14:paraId="4C5DA065">
      <w:pPr>
        <w:spacing w:line="440" w:lineRule="exact"/>
        <w:ind w:left="-2" w:right="70" w:firstLine="484"/>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第五条 若乙方存在行贿行为，则甲方将拒绝其参加甲方建设的其他工程的投标活动。</w:t>
      </w:r>
    </w:p>
    <w:p w14:paraId="7D148F79">
      <w:pPr>
        <w:spacing w:line="440" w:lineRule="exact"/>
        <w:ind w:left="-2" w:right="70" w:firstLine="484"/>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第六条 本责任书作为工程施工合同的附件，与工程施工合同具有同等法律效力。经双方签署后立即生效。</w:t>
      </w:r>
    </w:p>
    <w:p w14:paraId="01CB4AA4">
      <w:pPr>
        <w:spacing w:line="440" w:lineRule="exact"/>
        <w:ind w:left="-2" w:right="70" w:firstLine="484"/>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第七条 本责任书的有效期为双方签署之日起至该工程项目竣工验收合格时止。</w:t>
      </w:r>
    </w:p>
    <w:p w14:paraId="42A85250">
      <w:pPr>
        <w:spacing w:line="440" w:lineRule="exact"/>
        <w:ind w:left="-2" w:right="70" w:firstLine="484"/>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第八条 本责任书一式四份，由甲乙双方各执一份，送交甲乙双方的监督单位各一份。</w:t>
      </w:r>
    </w:p>
    <w:p w14:paraId="286F89C6">
      <w:pPr>
        <w:spacing w:line="300" w:lineRule="exact"/>
        <w:ind w:right="-159"/>
        <w:rPr>
          <w:rFonts w:hint="eastAsia"/>
          <w:color w:val="000000" w:themeColor="text1"/>
          <w:sz w:val="24"/>
          <w14:textFill>
            <w14:solidFill>
              <w14:schemeClr w14:val="tx1"/>
            </w14:solidFill>
          </w14:textFill>
        </w:rPr>
      </w:pPr>
    </w:p>
    <w:p w14:paraId="272FF4C2">
      <w:pPr>
        <w:spacing w:line="440" w:lineRule="exact"/>
        <w:ind w:left="-2" w:right="-15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甲方单位：（盖章）　　　　　　　　　　 乙方单位：（盖章）</w:t>
      </w:r>
    </w:p>
    <w:p w14:paraId="1C51AE26">
      <w:pPr>
        <w:spacing w:line="440" w:lineRule="exact"/>
        <w:ind w:left="-2" w:right="-15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w:t>
      </w:r>
      <w:r>
        <w:rPr>
          <w:rFonts w:hint="eastAsia" w:ascii="宋体" w:hAnsi="宋体"/>
          <w:color w:val="000000" w:themeColor="text1"/>
          <w:kern w:val="0"/>
          <w:sz w:val="24"/>
          <w:lang w:val="zh-CN"/>
          <w14:textFill>
            <w14:solidFill>
              <w14:schemeClr w14:val="tx1"/>
            </w14:solidFill>
          </w14:textFill>
        </w:rPr>
        <w:t>（签字或盖章）</w:t>
      </w:r>
      <w:r>
        <w:rPr>
          <w:rFonts w:hint="eastAsia"/>
          <w:color w:val="000000" w:themeColor="text1"/>
          <w:sz w:val="24"/>
          <w14:textFill>
            <w14:solidFill>
              <w14:schemeClr w14:val="tx1"/>
            </w14:solidFill>
          </w14:textFill>
        </w:rPr>
        <w:t>　　　　　　 法定代表人：</w:t>
      </w:r>
      <w:r>
        <w:rPr>
          <w:rFonts w:hint="eastAsia" w:ascii="宋体" w:hAnsi="宋体"/>
          <w:color w:val="000000" w:themeColor="text1"/>
          <w:kern w:val="0"/>
          <w:sz w:val="24"/>
          <w:lang w:val="zh-CN"/>
          <w14:textFill>
            <w14:solidFill>
              <w14:schemeClr w14:val="tx1"/>
            </w14:solidFill>
          </w14:textFill>
        </w:rPr>
        <w:t>（签字或盖章）</w:t>
      </w:r>
    </w:p>
    <w:p w14:paraId="21C2A9DB">
      <w:pPr>
        <w:spacing w:line="440" w:lineRule="exact"/>
        <w:ind w:left="-2" w:right="-15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地址：　　　　　　　　　　　　　　　　 地址：</w:t>
      </w:r>
    </w:p>
    <w:p w14:paraId="4E90807C">
      <w:pPr>
        <w:spacing w:line="440" w:lineRule="exact"/>
        <w:ind w:left="-2" w:right="-159"/>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电话：　　　　　　　　　　　　　　　   电话：</w:t>
      </w:r>
    </w:p>
    <w:p w14:paraId="0846F45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　　月　　日　　　　　　              年　　月　　日</w:t>
      </w:r>
    </w:p>
    <w:p w14:paraId="623818C1">
      <w:pPr>
        <w:spacing w:before="156" w:beforeLines="50" w:after="156" w:afterLines="50" w:line="360" w:lineRule="auto"/>
        <w:ind w:left="0" w:leftChars="0" w:right="0" w:rightChars="0" w:firstLine="0" w:firstLineChars="0"/>
        <w:jc w:val="center"/>
        <w:rPr>
          <w:rFonts w:hint="eastAsia"/>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第</w:t>
      </w:r>
      <w:r>
        <w:rPr>
          <w:rFonts w:hint="eastAsia"/>
          <w:b/>
          <w:color w:val="000000" w:themeColor="text1"/>
          <w:sz w:val="44"/>
          <w:szCs w:val="44"/>
          <w:highlight w:val="none"/>
          <w:lang w:val="en-US" w:eastAsia="zh-CN"/>
          <w14:textFill>
            <w14:solidFill>
              <w14:schemeClr w14:val="tx1"/>
            </w14:solidFill>
          </w14:textFill>
        </w:rPr>
        <w:t>四</w:t>
      </w:r>
      <w:r>
        <w:rPr>
          <w:rFonts w:hint="eastAsia"/>
          <w:b/>
          <w:color w:val="000000" w:themeColor="text1"/>
          <w:sz w:val="44"/>
          <w:szCs w:val="44"/>
          <w:highlight w:val="none"/>
          <w14:textFill>
            <w14:solidFill>
              <w14:schemeClr w14:val="tx1"/>
            </w14:solidFill>
          </w14:textFill>
        </w:rPr>
        <w:t>章</w:t>
      </w:r>
      <w:r>
        <w:rPr>
          <w:b/>
          <w:color w:val="000000" w:themeColor="text1"/>
          <w:sz w:val="44"/>
          <w:szCs w:val="44"/>
          <w:highlight w:val="none"/>
          <w14:textFill>
            <w14:solidFill>
              <w14:schemeClr w14:val="tx1"/>
            </w14:solidFill>
          </w14:textFill>
        </w:rPr>
        <w:t xml:space="preserve">  </w:t>
      </w:r>
      <w:r>
        <w:rPr>
          <w:rFonts w:hint="eastAsia"/>
          <w:b/>
          <w:color w:val="000000" w:themeColor="text1"/>
          <w:sz w:val="44"/>
          <w:szCs w:val="44"/>
          <w:highlight w:val="none"/>
          <w14:textFill>
            <w14:solidFill>
              <w14:schemeClr w14:val="tx1"/>
            </w14:solidFill>
          </w14:textFill>
        </w:rPr>
        <w:t>投标文件格式</w:t>
      </w:r>
    </w:p>
    <w:p w14:paraId="4F8EA865">
      <w:pPr>
        <w:spacing w:before="156" w:beforeLines="50" w:after="156" w:afterLines="50" w:line="400" w:lineRule="exact"/>
        <w:ind w:firstLine="482"/>
        <w:jc w:val="center"/>
        <w:rPr>
          <w:b/>
          <w:color w:val="000000" w:themeColor="text1"/>
          <w:sz w:val="44"/>
          <w:szCs w:val="44"/>
          <w:highlight w:val="none"/>
          <w14:textFill>
            <w14:solidFill>
              <w14:schemeClr w14:val="tx1"/>
            </w14:solidFill>
          </w14:textFill>
        </w:rPr>
      </w:pPr>
    </w:p>
    <w:p w14:paraId="7B33F4E2">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、本工程商务标中的投标承诺书</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附件一</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由招标人统一提供，未经招标人同意，不允许在本次报价中擅自调整，否则作无效标处理。</w:t>
      </w:r>
    </w:p>
    <w:p w14:paraId="4E26B494">
      <w:pPr>
        <w:spacing w:line="40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、本工程的法定代表人资格证明书</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附件</w:t>
      </w:r>
      <w:r>
        <w:rPr>
          <w:rFonts w:hint="eastAsia"/>
          <w:color w:val="000000" w:themeColor="text1"/>
          <w:sz w:val="24"/>
          <w:highlight w:val="none"/>
          <w:lang w:eastAsia="zh-CN"/>
          <w14:textFill>
            <w14:solidFill>
              <w14:schemeClr w14:val="tx1"/>
            </w14:solidFill>
          </w14:textFill>
        </w:rPr>
        <w:t>二</w:t>
      </w:r>
      <w:r>
        <w:rPr>
          <w:color w:val="000000" w:themeColor="text1"/>
          <w:sz w:val="24"/>
          <w:highlight w:val="none"/>
          <w14:textFill>
            <w14:solidFill>
              <w14:schemeClr w14:val="tx1"/>
            </w14:solidFill>
          </w14:textFill>
        </w:rPr>
        <w:t>)</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投标授权委托书</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附件</w:t>
      </w:r>
      <w:r>
        <w:rPr>
          <w:rFonts w:hint="eastAsia"/>
          <w:color w:val="000000" w:themeColor="text1"/>
          <w:sz w:val="24"/>
          <w:highlight w:val="none"/>
          <w:lang w:eastAsia="zh-CN"/>
          <w14:textFill>
            <w14:solidFill>
              <w14:schemeClr w14:val="tx1"/>
            </w14:solidFill>
          </w14:textFill>
        </w:rPr>
        <w:t>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格式由招标人提供。</w:t>
      </w:r>
    </w:p>
    <w:p w14:paraId="152974EB">
      <w:pPr>
        <w:spacing w:line="400" w:lineRule="exact"/>
        <w:ind w:firstLine="480"/>
        <w:rPr>
          <w:color w:val="000000" w:themeColor="text1"/>
          <w:sz w:val="24"/>
          <w:highlight w:val="none"/>
          <w14:textFill>
            <w14:solidFill>
              <w14:schemeClr w14:val="tx1"/>
            </w14:solidFill>
          </w14:textFill>
        </w:rPr>
      </w:pPr>
    </w:p>
    <w:p w14:paraId="46B908D7">
      <w:pPr>
        <w:spacing w:line="400" w:lineRule="exact"/>
        <w:ind w:firstLine="480"/>
        <w:rPr>
          <w:color w:val="000000" w:themeColor="text1"/>
          <w:sz w:val="24"/>
          <w:highlight w:val="none"/>
          <w14:textFill>
            <w14:solidFill>
              <w14:schemeClr w14:val="tx1"/>
            </w14:solidFill>
          </w14:textFill>
        </w:rPr>
      </w:pPr>
    </w:p>
    <w:p w14:paraId="3303D664">
      <w:pPr>
        <w:spacing w:line="400" w:lineRule="exact"/>
        <w:rPr>
          <w:color w:val="000000" w:themeColor="text1"/>
          <w:sz w:val="24"/>
          <w:highlight w:val="none"/>
          <w14:textFill>
            <w14:solidFill>
              <w14:schemeClr w14:val="tx1"/>
            </w14:solidFill>
          </w14:textFill>
        </w:rPr>
      </w:pPr>
    </w:p>
    <w:p w14:paraId="3D9104F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cstheme="minorBidi"/>
          <w:b w:val="0"/>
          <w:bCs w:val="0"/>
          <w:color w:val="000000" w:themeColor="text1"/>
          <w:kern w:val="2"/>
          <w:sz w:val="24"/>
          <w:szCs w:val="24"/>
          <w:highlight w:val="none"/>
          <w:lang w:val="en-US" w:eastAsia="zh-CN" w:bidi="ar-SA"/>
          <w14:textFill>
            <w14:solidFill>
              <w14:schemeClr w14:val="tx1"/>
            </w14:solidFill>
          </w14:textFill>
        </w:rPr>
        <w:t xml:space="preserve">                        </w:t>
      </w:r>
      <w:r>
        <w:rPr>
          <w:rFonts w:hint="eastAsia" w:cstheme="minorBidi"/>
          <w:b w:val="0"/>
          <w:bCs w:val="0"/>
          <w:color w:val="000000" w:themeColor="text1"/>
          <w:kern w:val="2"/>
          <w:sz w:val="24"/>
          <w:szCs w:val="24"/>
          <w:highlight w:val="none"/>
          <w:lang w:val="en-US" w:eastAsia="zh-CN" w:bidi="ar-SA"/>
          <w14:textFill>
            <w14:solidFill>
              <w14:schemeClr w14:val="tx1"/>
            </w14:solidFill>
          </w14:textFill>
        </w:rPr>
        <w:t xml:space="preserve">          </w:t>
      </w:r>
      <w:r>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t>招标单位：温岭市泽国镇人民政府</w:t>
      </w:r>
    </w:p>
    <w:p w14:paraId="749E1CF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p>
    <w:p w14:paraId="58B1977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p>
    <w:p w14:paraId="0CB4639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p>
    <w:p w14:paraId="6D6A512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p>
    <w:p w14:paraId="6E06DF8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p>
    <w:p w14:paraId="38CB71D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p>
    <w:p w14:paraId="1138856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p>
    <w:p w14:paraId="73D0AB4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p>
    <w:p w14:paraId="268C656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p>
    <w:p w14:paraId="18A3C93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p>
    <w:p w14:paraId="472964F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p>
    <w:p w14:paraId="196C5EB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p>
    <w:p w14:paraId="55E2F18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p>
    <w:p w14:paraId="0E8A93A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p>
    <w:p w14:paraId="3E4C814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pPr>
    </w:p>
    <w:p w14:paraId="2E9AD806">
      <w:pPr>
        <w:spacing w:line="400" w:lineRule="exact"/>
        <w:rPr>
          <w:rFonts w:hint="eastAsia"/>
          <w:color w:val="000000" w:themeColor="text1"/>
          <w:sz w:val="24"/>
          <w:highlight w:val="none"/>
          <w14:textFill>
            <w14:solidFill>
              <w14:schemeClr w14:val="tx1"/>
            </w14:solidFill>
          </w14:textFill>
        </w:rPr>
      </w:pPr>
    </w:p>
    <w:p w14:paraId="6E7CE9AF">
      <w:pPr>
        <w:spacing w:line="400" w:lineRule="exact"/>
        <w:rPr>
          <w:rFonts w:hint="eastAsia"/>
          <w:color w:val="000000" w:themeColor="text1"/>
          <w:sz w:val="24"/>
          <w:highlight w:val="none"/>
          <w14:textFill>
            <w14:solidFill>
              <w14:schemeClr w14:val="tx1"/>
            </w14:solidFill>
          </w14:textFill>
        </w:rPr>
      </w:pPr>
    </w:p>
    <w:p w14:paraId="6422BC38">
      <w:pPr>
        <w:spacing w:line="400" w:lineRule="exact"/>
        <w:rPr>
          <w:rFonts w:hint="eastAsia"/>
          <w:color w:val="000000" w:themeColor="text1"/>
          <w:sz w:val="24"/>
          <w:highlight w:val="none"/>
          <w14:textFill>
            <w14:solidFill>
              <w14:schemeClr w14:val="tx1"/>
            </w14:solidFill>
          </w14:textFill>
        </w:rPr>
      </w:pPr>
    </w:p>
    <w:p w14:paraId="27FC0759">
      <w:pPr>
        <w:spacing w:line="40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附件一：</w:t>
      </w:r>
    </w:p>
    <w:p w14:paraId="62DB5E3F">
      <w:pPr>
        <w:spacing w:line="400" w:lineRule="exact"/>
        <w:jc w:val="center"/>
        <w:rPr>
          <w:color w:val="000000" w:themeColor="text1"/>
          <w:sz w:val="24"/>
          <w:highlight w:val="none"/>
          <w14:textFill>
            <w14:solidFill>
              <w14:schemeClr w14:val="tx1"/>
            </w14:solidFill>
          </w14:textFill>
        </w:rPr>
      </w:pPr>
      <w:r>
        <w:rPr>
          <w:rFonts w:hint="eastAsia"/>
          <w:b/>
          <w:color w:val="000000" w:themeColor="text1"/>
          <w:sz w:val="36"/>
          <w:szCs w:val="36"/>
          <w:highlight w:val="none"/>
          <w14:textFill>
            <w14:solidFill>
              <w14:schemeClr w14:val="tx1"/>
            </w14:solidFill>
          </w14:textFill>
        </w:rPr>
        <w:t>投</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标</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承</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诺</w:t>
      </w:r>
      <w:r>
        <w:rPr>
          <w:b/>
          <w:color w:val="000000" w:themeColor="text1"/>
          <w:sz w:val="36"/>
          <w:szCs w:val="36"/>
          <w:highlight w:val="none"/>
          <w14:textFill>
            <w14:solidFill>
              <w14:schemeClr w14:val="tx1"/>
            </w14:solidFill>
          </w14:textFill>
        </w:rPr>
        <w:t xml:space="preserve">    </w:t>
      </w:r>
      <w:r>
        <w:rPr>
          <w:rFonts w:hint="eastAsia"/>
          <w:b/>
          <w:color w:val="000000" w:themeColor="text1"/>
          <w:sz w:val="36"/>
          <w:szCs w:val="36"/>
          <w:highlight w:val="none"/>
          <w14:textFill>
            <w14:solidFill>
              <w14:schemeClr w14:val="tx1"/>
            </w14:solidFill>
          </w14:textFill>
        </w:rPr>
        <w:t>书</w:t>
      </w:r>
    </w:p>
    <w:p w14:paraId="38210D8F">
      <w:pPr>
        <w:spacing w:line="400" w:lineRule="exact"/>
        <w:rPr>
          <w:color w:val="000000" w:themeColor="text1"/>
          <w:sz w:val="28"/>
          <w:szCs w:val="28"/>
          <w:highlight w:val="none"/>
          <w:u w:val="single"/>
          <w14:textFill>
            <w14:solidFill>
              <w14:schemeClr w14:val="tx1"/>
            </w14:solidFill>
          </w14:textFill>
        </w:rPr>
      </w:pPr>
      <w:r>
        <w:rPr>
          <w:rFonts w:hint="eastAsia" w:ascii="Times New Roman" w:hAnsi="Times New Roman" w:cs="Times New Roman"/>
          <w:color w:val="000000" w:themeColor="text1"/>
          <w:kern w:val="2"/>
          <w:sz w:val="24"/>
          <w:szCs w:val="21"/>
          <w:highlight w:val="none"/>
          <w:lang w:val="en-US" w:eastAsia="zh-CN" w:bidi="ar-SA"/>
          <w14:textFill>
            <w14:solidFill>
              <w14:schemeClr w14:val="tx1"/>
            </w14:solidFill>
          </w14:textFill>
        </w:rPr>
        <w:t>致：</w:t>
      </w:r>
      <w:r>
        <w:rPr>
          <w:rFonts w:hint="eastAsia" w:asciiTheme="minorHAnsi" w:hAnsiTheme="minorHAnsi" w:eastAsiaTheme="minorEastAsia" w:cstheme="minorBidi"/>
          <w:b w:val="0"/>
          <w:bCs w:val="0"/>
          <w:color w:val="000000" w:themeColor="text1"/>
          <w:kern w:val="2"/>
          <w:sz w:val="24"/>
          <w:szCs w:val="24"/>
          <w:highlight w:val="none"/>
          <w:lang w:val="en-US" w:eastAsia="zh-CN" w:bidi="ar-SA"/>
          <w14:textFill>
            <w14:solidFill>
              <w14:schemeClr w14:val="tx1"/>
            </w14:solidFill>
          </w14:textFill>
        </w:rPr>
        <w:t>温岭市泽国镇人民政府</w:t>
      </w:r>
    </w:p>
    <w:p w14:paraId="49C381CF">
      <w:pPr>
        <w:pStyle w:val="6"/>
        <w:keepNext w:val="0"/>
        <w:keepLines w:val="0"/>
        <w:pageBreakBefore w:val="0"/>
        <w:widowControl w:val="0"/>
        <w:kinsoku/>
        <w:wordWrap/>
        <w:overflowPunct/>
        <w:topLinePunct w:val="0"/>
        <w:autoSpaceDE/>
        <w:autoSpaceDN/>
        <w:bidi w:val="0"/>
        <w:adjustRightInd/>
        <w:snapToGrid/>
        <w:spacing w:line="240" w:lineRule="auto"/>
        <w:ind w:right="0" w:rightChars="0" w:firstLine="560" w:firstLineChars="200"/>
        <w:jc w:val="left"/>
        <w:textAlignment w:val="auto"/>
        <w:outlineLvl w:val="9"/>
        <w:rPr>
          <w:rFonts w:ascii="Times New Roman" w:hAnsi="Times New Roman" w:cs="Times New Roman"/>
          <w:color w:val="000000" w:themeColor="text1"/>
          <w:sz w:val="24"/>
          <w:highlight w:val="none"/>
          <w14:textFill>
            <w14:solidFill>
              <w14:schemeClr w14:val="tx1"/>
            </w14:solidFill>
          </w14:textFill>
        </w:rPr>
      </w:pPr>
      <w:r>
        <w:rPr>
          <w:color w:val="000000" w:themeColor="text1"/>
          <w:sz w:val="28"/>
          <w:szCs w:val="28"/>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一、根据己收到的</w:t>
      </w:r>
      <w:r>
        <w:rPr>
          <w:rFonts w:hint="eastAsia" w:ascii="Times New Roman" w:hAnsi="Times New Roman" w:cs="Times New Roman"/>
          <w:color w:val="000000" w:themeColor="text1"/>
          <w:sz w:val="24"/>
          <w:highlight w:val="none"/>
          <w:u w:val="single"/>
          <w:lang w:val="zh-CN" w:eastAsia="zh-CN"/>
          <w14:textFill>
            <w14:solidFill>
              <w14:schemeClr w14:val="tx1"/>
            </w14:solidFill>
          </w14:textFill>
        </w:rPr>
        <w:t>2025年泽国镇四好农村路道路修复（泽国</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-田洋</w:t>
      </w:r>
      <w:r>
        <w:rPr>
          <w:rFonts w:hint="eastAsia" w:ascii="Times New Roman" w:hAnsi="Times New Roman" w:cs="Times New Roman"/>
          <w:color w:val="000000" w:themeColor="text1"/>
          <w:sz w:val="24"/>
          <w:highlight w:val="none"/>
          <w:u w:val="single"/>
          <w:lang w:val="zh-CN" w:eastAsia="zh-CN"/>
          <w14:textFill>
            <w14:solidFill>
              <w14:schemeClr w14:val="tx1"/>
            </w14:solidFill>
          </w14:textFill>
        </w:rPr>
        <w:t>）</w:t>
      </w:r>
      <w:r>
        <w:rPr>
          <w:rFonts w:hint="eastAsia" w:ascii="Times New Roman" w:hAnsi="Times New Roman" w:cs="Times New Roman"/>
          <w:color w:val="000000" w:themeColor="text1"/>
          <w:sz w:val="24"/>
          <w:highlight w:val="none"/>
          <w14:textFill>
            <w14:solidFill>
              <w14:schemeClr w14:val="tx1"/>
            </w14:solidFill>
          </w14:textFill>
        </w:rPr>
        <w:t>招标文件，遵照《中华人民共和国招投标法》等有关法律、法规、规章规定，经我单位考察现场和研究上述招标文件的投标须知、合同条款和施工图纸及其他有关文件后，</w:t>
      </w:r>
      <w:r>
        <w:rPr>
          <w:rFonts w:ascii="Times New Roman" w:hAnsi="Times New Roman" w:cs="Times New Roman"/>
          <w:color w:val="000000" w:themeColor="text1"/>
          <w:sz w:val="24"/>
          <w:highlight w:val="none"/>
          <w14:textFill>
            <w14:solidFill>
              <w14:schemeClr w14:val="tx1"/>
            </w14:solidFill>
          </w14:textFill>
        </w:rPr>
        <w:t>我方愿以</w:t>
      </w:r>
      <w:r>
        <w:rPr>
          <w:rFonts w:hint="eastAsia" w:ascii="Times New Roman" w:hAnsi="Times New Roman" w:cs="Times New Roman"/>
          <w:color w:val="000000" w:themeColor="text1"/>
          <w:sz w:val="24"/>
          <w:highlight w:val="none"/>
          <w14:textFill>
            <w14:solidFill>
              <w14:schemeClr w14:val="tx1"/>
            </w14:solidFill>
          </w14:textFill>
        </w:rPr>
        <w:t>在预算造价（￥</w:t>
      </w:r>
      <w:r>
        <w:rPr>
          <w:rFonts w:hint="eastAsia" w:ascii="Times New Roman" w:hAnsi="Times New Roman" w:cs="Times New Roman"/>
          <w:color w:val="000000" w:themeColor="text1"/>
          <w:sz w:val="24"/>
          <w:highlight w:val="none"/>
          <w:lang w:val="en-US" w:eastAsia="zh-CN"/>
          <w14:textFill>
            <w14:solidFill>
              <w14:schemeClr w14:val="tx1"/>
            </w14:solidFill>
          </w14:textFill>
        </w:rPr>
        <w:t>465736</w:t>
      </w:r>
      <w:r>
        <w:rPr>
          <w:rFonts w:hint="eastAsia" w:hAnsi="宋体"/>
          <w:color w:val="000000" w:themeColor="text1"/>
          <w:sz w:val="24"/>
          <w:highlight w:val="none"/>
          <w14:textFill>
            <w14:solidFill>
              <w14:schemeClr w14:val="tx1"/>
            </w14:solidFill>
          </w14:textFill>
        </w:rPr>
        <w:t>元</w:t>
      </w:r>
      <w:r>
        <w:rPr>
          <w:rFonts w:hint="eastAsia" w:ascii="Times New Roman" w:hAnsi="Times New Roman" w:cs="Times New Roman"/>
          <w:color w:val="000000" w:themeColor="text1"/>
          <w:sz w:val="24"/>
          <w:highlight w:val="none"/>
          <w14:textFill>
            <w14:solidFill>
              <w14:schemeClr w14:val="tx1"/>
            </w14:solidFill>
          </w14:textFill>
        </w:rPr>
        <w:t>）的基础上下浮</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%（保留小数点后两位）的</w:t>
      </w:r>
      <w:r>
        <w:rPr>
          <w:rFonts w:ascii="Times New Roman" w:hAnsi="Times New Roman" w:cs="Times New Roman"/>
          <w:color w:val="000000" w:themeColor="text1"/>
          <w:sz w:val="24"/>
          <w:highlight w:val="none"/>
          <w14:textFill>
            <w14:solidFill>
              <w14:schemeClr w14:val="tx1"/>
            </w14:solidFill>
          </w14:textFill>
        </w:rPr>
        <w:t>投标报价并按上述合同条款、技术规范、施工图纸要求承包</w:t>
      </w:r>
      <w:r>
        <w:rPr>
          <w:rFonts w:hint="eastAsia" w:hAnsi="宋体" w:cs="Times New Roman"/>
          <w:color w:val="000000" w:themeColor="text1"/>
          <w:sz w:val="24"/>
          <w:szCs w:val="24"/>
          <w:highlight w:val="none"/>
          <w14:textFill>
            <w14:solidFill>
              <w14:schemeClr w14:val="tx1"/>
            </w14:solidFill>
          </w14:textFill>
        </w:rPr>
        <w:t>上述工程</w:t>
      </w:r>
      <w:r>
        <w:rPr>
          <w:rFonts w:ascii="Times New Roman" w:hAnsi="Times New Roman" w:cs="Times New Roman"/>
          <w:color w:val="000000" w:themeColor="text1"/>
          <w:sz w:val="24"/>
          <w:highlight w:val="none"/>
          <w14:textFill>
            <w14:solidFill>
              <w14:schemeClr w14:val="tx1"/>
            </w14:solidFill>
          </w14:textFill>
        </w:rPr>
        <w:t>的施工、竣工，并承担任何质量缺陷保修责任。</w:t>
      </w:r>
    </w:p>
    <w:p w14:paraId="511D77C7">
      <w:pPr>
        <w:keepNext w:val="0"/>
        <w:keepLines w:val="0"/>
        <w:pageBreakBefore w:val="0"/>
        <w:widowControl w:val="0"/>
        <w:kinsoku/>
        <w:wordWrap/>
        <w:overflowPunct/>
        <w:topLinePunct w:val="0"/>
        <w:autoSpaceDE/>
        <w:autoSpaceDN/>
        <w:bidi w:val="0"/>
        <w:adjustRightInd/>
        <w:snapToGrid/>
        <w:spacing w:line="240" w:lineRule="auto"/>
        <w:ind w:right="0" w:rightChars="0" w:firstLine="424" w:firstLineChars="177"/>
        <w:textAlignment w:val="auto"/>
        <w:outlineLvl w:val="9"/>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二、一旦我方中标，在全部同意招标文件内容的前提下，我方保证：</w:t>
      </w:r>
    </w:p>
    <w:p w14:paraId="14887ECE">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outlineLvl w:val="9"/>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1、工期：确保</w:t>
      </w:r>
      <w:r>
        <w:rPr>
          <w:rFonts w:hint="eastAsia"/>
          <w:color w:val="000000" w:themeColor="text1"/>
          <w:sz w:val="24"/>
          <w:highlight w:val="none"/>
          <w:u w:val="single"/>
          <w:lang w:val="en-US" w:eastAsia="zh-CN"/>
          <w14:textFill>
            <w14:solidFill>
              <w14:schemeClr w14:val="tx1"/>
            </w14:solidFill>
          </w14:textFill>
        </w:rPr>
        <w:t>60</w:t>
      </w:r>
      <w:r>
        <w:rPr>
          <w:rFonts w:hint="eastAsia" w:ascii="Times New Roman" w:hAnsi="Times New Roman" w:cs="Times New Roman" w:eastAsiaTheme="minorEastAsia"/>
          <w:color w:val="000000" w:themeColor="text1"/>
          <w:kern w:val="2"/>
          <w:sz w:val="24"/>
          <w:szCs w:val="21"/>
          <w:highlight w:val="none"/>
          <w:u w:val="single"/>
          <w:lang w:val="en-US" w:eastAsia="zh-CN" w:bidi="ar-SA"/>
          <w14:textFill>
            <w14:solidFill>
              <w14:schemeClr w14:val="tx1"/>
            </w14:solidFill>
          </w14:textFill>
        </w:rPr>
        <w:t>日</w:t>
      </w:r>
      <w:r>
        <w:rPr>
          <w:rFonts w:hint="eastAsia"/>
          <w:color w:val="000000" w:themeColor="text1"/>
          <w:sz w:val="24"/>
          <w:highlight w:val="none"/>
          <w:u w:val="single"/>
          <w:lang w:val="en-US" w:eastAsia="zh-CN"/>
          <w14:textFill>
            <w14:solidFill>
              <w14:schemeClr w14:val="tx1"/>
            </w14:solidFill>
          </w14:textFill>
        </w:rPr>
        <w:t>历</w:t>
      </w:r>
      <w:r>
        <w:rPr>
          <w:color w:val="000000" w:themeColor="text1"/>
          <w:sz w:val="24"/>
          <w:highlight w:val="none"/>
          <w:u w:val="single"/>
          <w14:textFill>
            <w14:solidFill>
              <w14:schemeClr w14:val="tx1"/>
            </w14:solidFill>
          </w14:textFill>
        </w:rPr>
        <w:t>天</w:t>
      </w:r>
      <w:r>
        <w:rPr>
          <w:rFonts w:hint="eastAsia"/>
          <w:color w:val="000000" w:themeColor="text1"/>
          <w:sz w:val="24"/>
          <w:highlight w:val="none"/>
          <w:u w:val="single"/>
          <w:lang w:val="en-US" w:eastAsia="zh-CN"/>
          <w14:textFill>
            <w14:solidFill>
              <w14:schemeClr w14:val="tx1"/>
            </w14:solidFill>
          </w14:textFill>
        </w:rPr>
        <w:t xml:space="preserve"> </w:t>
      </w:r>
      <w:r>
        <w:rPr>
          <w:color w:val="000000" w:themeColor="text1"/>
          <w:sz w:val="24"/>
          <w:highlight w:val="none"/>
          <w14:textFill>
            <w14:solidFill>
              <w14:schemeClr w14:val="tx1"/>
            </w14:solidFill>
          </w14:textFill>
        </w:rPr>
        <w:t>内</w:t>
      </w:r>
      <w:r>
        <w:rPr>
          <w:color w:val="000000" w:themeColor="text1"/>
          <w:sz w:val="24"/>
          <w:highlight w:val="none"/>
          <w14:textFill>
            <w14:solidFill>
              <w14:schemeClr w14:val="tx1"/>
            </w14:solidFill>
          </w14:textFill>
        </w:rPr>
        <w:t>完成（含法定节假日停工等因素）竣工并移交整个工程；</w:t>
      </w:r>
    </w:p>
    <w:p w14:paraId="2A4608AD">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outlineLvl w:val="9"/>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2、工程质量</w:t>
      </w:r>
      <w:r>
        <w:rPr>
          <w:rFonts w:hint="eastAsia"/>
          <w:color w:val="000000" w:themeColor="text1"/>
          <w:sz w:val="24"/>
          <w:highlight w:val="none"/>
          <w14:textFill>
            <w14:solidFill>
              <w14:schemeClr w14:val="tx1"/>
            </w14:solidFill>
          </w14:textFill>
        </w:rPr>
        <w:t>标准</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合格</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p w14:paraId="2021B422">
      <w:pPr>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3、人员设备按施工组织设计的部署及时到位。</w:t>
      </w:r>
    </w:p>
    <w:p w14:paraId="41D9A8F4">
      <w:pPr>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4、我方保证在收到你方的中标通知书后，按中标通知书规定的期限，及时派代表前去签订合同。</w:t>
      </w:r>
    </w:p>
    <w:p w14:paraId="0AF6704D">
      <w:pPr>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5、随同本投标报价书提交的投标辅助资料中的任何部分，经你方确认后可作为合同文件的组成部分。</w:t>
      </w:r>
    </w:p>
    <w:p w14:paraId="3F2321B6">
      <w:pPr>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6、我方保证向你方按时提交招标文件规定的履约保证金，作为我方的履约保证。</w:t>
      </w:r>
    </w:p>
    <w:p w14:paraId="277B85D5">
      <w:pPr>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7、我方保证接到开工通知后尽快调遣人员和调配施工设备、材料进入工地进行施工准备，并保证在合同规定的期限内完成合同规定的全部工作。</w:t>
      </w:r>
    </w:p>
    <w:p w14:paraId="7B593BA4">
      <w:pPr>
        <w:pStyle w:val="6"/>
        <w:keepNext w:val="0"/>
        <w:keepLines w:val="0"/>
        <w:pageBreakBefore w:val="0"/>
        <w:widowControl w:val="0"/>
        <w:kinsoku/>
        <w:wordWrap/>
        <w:overflowPunct/>
        <w:topLinePunct w:val="0"/>
        <w:autoSpaceDE/>
        <w:autoSpaceDN/>
        <w:bidi w:val="0"/>
        <w:adjustRightInd/>
        <w:snapToGrid/>
        <w:spacing w:line="240" w:lineRule="auto"/>
        <w:ind w:right="0" w:rightChars="0" w:firstLine="424" w:firstLineChars="177"/>
        <w:textAlignment w:val="auto"/>
        <w:outlineLvl w:val="9"/>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三、我方已详细审核全部招标文件，包括修改文件（如果有的话）及有关附件，我方完全知道必须放弃提出含糊不清或误解的权</w:t>
      </w:r>
      <w:r>
        <w:rPr>
          <w:rFonts w:hint="eastAsia" w:ascii="Times New Roman" w:hAnsi="Times New Roman" w:cs="Times New Roman"/>
          <w:color w:val="000000" w:themeColor="text1"/>
          <w:sz w:val="24"/>
          <w:highlight w:val="none"/>
          <w14:textFill>
            <w14:solidFill>
              <w14:schemeClr w14:val="tx1"/>
            </w14:solidFill>
          </w14:textFill>
        </w:rPr>
        <w:t>利</w:t>
      </w:r>
      <w:r>
        <w:rPr>
          <w:rFonts w:ascii="Times New Roman" w:hAnsi="Times New Roman" w:cs="Times New Roman"/>
          <w:color w:val="000000" w:themeColor="text1"/>
          <w:sz w:val="24"/>
          <w:highlight w:val="none"/>
          <w14:textFill>
            <w14:solidFill>
              <w14:schemeClr w14:val="tx1"/>
            </w14:solidFill>
          </w14:textFill>
        </w:rPr>
        <w:t>。</w:t>
      </w:r>
    </w:p>
    <w:p w14:paraId="030C0094">
      <w:pPr>
        <w:pStyle w:val="6"/>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四、我方投标文件包括商务标内容。</w:t>
      </w:r>
    </w:p>
    <w:p w14:paraId="4A26AB2E">
      <w:pPr>
        <w:pStyle w:val="6"/>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五、我方完全理解和接受招标文件的有关规定，并承诺一旦我方的投标出现严重违规或涉嫌串通投标的情形而被评标委员会废标的，将自觉接受贵方暂停或者取消今后我方参加贵方其他任何工程投标资格的处理</w:t>
      </w:r>
      <w:r>
        <w:rPr>
          <w:rFonts w:hint="eastAsia" w:ascii="Times New Roman" w:hAnsi="Times New Roman" w:cs="Times New Roman"/>
          <w:color w:val="000000" w:themeColor="text1"/>
          <w:sz w:val="24"/>
          <w:highlight w:val="none"/>
          <w14:textFill>
            <w14:solidFill>
              <w14:schemeClr w14:val="tx1"/>
            </w14:solidFill>
          </w14:textFill>
        </w:rPr>
        <w:t>，如需投诉，我方承诺在中标公示期间进行投诉，中标公示结束后我方自动放弃投诉权利</w:t>
      </w:r>
      <w:r>
        <w:rPr>
          <w:rFonts w:ascii="Times New Roman" w:hAnsi="Times New Roman" w:cs="Times New Roman"/>
          <w:color w:val="000000" w:themeColor="text1"/>
          <w:sz w:val="24"/>
          <w:highlight w:val="none"/>
          <w14:textFill>
            <w14:solidFill>
              <w14:schemeClr w14:val="tx1"/>
            </w14:solidFill>
          </w14:textFill>
        </w:rPr>
        <w:t>。</w:t>
      </w:r>
    </w:p>
    <w:p w14:paraId="1BD8240D">
      <w:pPr>
        <w:pStyle w:val="6"/>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outlineLvl w:val="9"/>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六、我方同意所递交的投标文件在招标文件规定的投标有效期内有效，在此期间内我方的投标有可能中标，我方将受此约束。我方完全知道如果在投标有效期内撤回投标，投标保证金将不予退还。</w:t>
      </w:r>
    </w:p>
    <w:p w14:paraId="4DE06F04">
      <w:pPr>
        <w:pStyle w:val="6"/>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outlineLvl w:val="9"/>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七、除非另外达成协议并生效，贵方的中标通知书和本投标文件将构成约束我们双方的合同。</w:t>
      </w:r>
    </w:p>
    <w:p w14:paraId="2DD74CA8">
      <w:pPr>
        <w:pStyle w:val="6"/>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outlineLvl w:val="9"/>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八、我方理解贵方将不受必须接受你们所收到的最低标价或其它任何投标文件的约束。</w:t>
      </w:r>
    </w:p>
    <w:p w14:paraId="483C72CC">
      <w:pPr>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outlineLvl w:val="9"/>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九、我方金额为人民币</w:t>
      </w:r>
      <w:r>
        <w:rPr>
          <w:rFonts w:hint="eastAsia"/>
          <w:color w:val="000000" w:themeColor="text1"/>
          <w:sz w:val="24"/>
          <w:highlight w:val="none"/>
          <w:u w:val="single"/>
          <w:lang w:val="en-US" w:eastAsia="zh-CN"/>
          <w14:textFill>
            <w14:solidFill>
              <w14:schemeClr w14:val="tx1"/>
            </w14:solidFill>
          </w14:textFill>
        </w:rPr>
        <w:t xml:space="preserve"> </w:t>
      </w:r>
      <w:r>
        <w:rPr>
          <w:rFonts w:hint="eastAsia"/>
          <w:b/>
          <w:bCs/>
          <w:color w:val="000000" w:themeColor="text1"/>
          <w:sz w:val="24"/>
          <w:highlight w:val="none"/>
          <w:u w:val="single"/>
          <w:lang w:val="en-US" w:eastAsia="zh-CN"/>
          <w14:textFill>
            <w14:solidFill>
              <w14:schemeClr w14:val="tx1"/>
            </w14:solidFill>
          </w14:textFill>
        </w:rPr>
        <w:t xml:space="preserve">玖仟叁佰元 </w:t>
      </w:r>
      <w:r>
        <w:rPr>
          <w:color w:val="000000" w:themeColor="text1"/>
          <w:sz w:val="24"/>
          <w:highlight w:val="none"/>
          <w14:textFill>
            <w14:solidFill>
              <w14:schemeClr w14:val="tx1"/>
            </w14:solidFill>
          </w14:textFill>
        </w:rPr>
        <w:t>的投标保证金与本投标书同时递交。</w:t>
      </w:r>
    </w:p>
    <w:p w14:paraId="1FE91391">
      <w:pPr>
        <w:spacing w:line="400" w:lineRule="exact"/>
        <w:rPr>
          <w:color w:val="000000" w:themeColor="text1"/>
          <w:sz w:val="28"/>
          <w:szCs w:val="28"/>
          <w:highlight w:val="none"/>
          <w14:textFill>
            <w14:solidFill>
              <w14:schemeClr w14:val="tx1"/>
            </w14:solidFill>
          </w14:textFill>
        </w:rPr>
      </w:pPr>
    </w:p>
    <w:p w14:paraId="71A22976">
      <w:pPr>
        <w:spacing w:line="400" w:lineRule="exact"/>
        <w:rPr>
          <w:rFonts w:ascii="Times New Roman" w:hAnsi="Times New Roman" w:cs="Times New Roman"/>
          <w:color w:val="000000" w:themeColor="text1"/>
          <w:kern w:val="2"/>
          <w:sz w:val="24"/>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1"/>
          <w:highlight w:val="none"/>
          <w:lang w:val="en-US" w:eastAsia="zh-CN" w:bidi="ar-SA"/>
          <w14:textFill>
            <w14:solidFill>
              <w14:schemeClr w14:val="tx1"/>
            </w14:solidFill>
          </w14:textFill>
        </w:rPr>
        <w:t>投标人</w:t>
      </w:r>
      <w:r>
        <w:rPr>
          <w:rFonts w:ascii="Times New Roman" w:hAnsi="Times New Roman" w:cs="Times New Roman"/>
          <w:color w:val="000000" w:themeColor="text1"/>
          <w:kern w:val="2"/>
          <w:sz w:val="24"/>
          <w:szCs w:val="21"/>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1"/>
          <w:highlight w:val="none"/>
          <w:lang w:val="en-US" w:eastAsia="zh-CN" w:bidi="ar-SA"/>
          <w14:textFill>
            <w14:solidFill>
              <w14:schemeClr w14:val="tx1"/>
            </w14:solidFill>
          </w14:textFill>
        </w:rPr>
        <w:t>盖章</w:t>
      </w:r>
      <w:r>
        <w:rPr>
          <w:rFonts w:ascii="Times New Roman" w:hAnsi="Times New Roman" w:cs="Times New Roman"/>
          <w:color w:val="000000" w:themeColor="text1"/>
          <w:kern w:val="2"/>
          <w:sz w:val="24"/>
          <w:szCs w:val="21"/>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1"/>
          <w:highlight w:val="none"/>
          <w:lang w:val="en-US" w:eastAsia="zh-CN" w:bidi="ar-SA"/>
          <w14:textFill>
            <w14:solidFill>
              <w14:schemeClr w14:val="tx1"/>
            </w14:solidFill>
          </w14:textFill>
        </w:rPr>
        <w:t>：</w:t>
      </w:r>
    </w:p>
    <w:p w14:paraId="2A569E16">
      <w:pPr>
        <w:spacing w:line="400" w:lineRule="exact"/>
        <w:rPr>
          <w:color w:val="000000" w:themeColor="text1"/>
          <w:sz w:val="28"/>
          <w:szCs w:val="28"/>
          <w:highlight w:val="none"/>
          <w14:textFill>
            <w14:solidFill>
              <w14:schemeClr w14:val="tx1"/>
            </w14:solidFill>
          </w14:textFill>
        </w:rPr>
      </w:pPr>
      <w:r>
        <w:rPr>
          <w:rFonts w:hint="eastAsia" w:ascii="Times New Roman" w:hAnsi="Times New Roman" w:cs="Times New Roman"/>
          <w:color w:val="000000" w:themeColor="text1"/>
          <w:kern w:val="2"/>
          <w:sz w:val="24"/>
          <w:szCs w:val="21"/>
          <w:highlight w:val="none"/>
          <w:lang w:val="en-US" w:eastAsia="zh-CN" w:bidi="ar-SA"/>
          <w14:textFill>
            <w14:solidFill>
              <w14:schemeClr w14:val="tx1"/>
            </w14:solidFill>
          </w14:textFill>
        </w:rPr>
        <w:t>法定代表人或委托代理人</w:t>
      </w:r>
      <w:r>
        <w:rPr>
          <w:rFonts w:ascii="Times New Roman" w:hAnsi="Times New Roman" w:cs="Times New Roman"/>
          <w:color w:val="000000" w:themeColor="text1"/>
          <w:kern w:val="2"/>
          <w:sz w:val="24"/>
          <w:szCs w:val="21"/>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1"/>
          <w:highlight w:val="none"/>
          <w:lang w:val="en-US" w:eastAsia="zh-CN" w:bidi="ar-SA"/>
          <w14:textFill>
            <w14:solidFill>
              <w14:schemeClr w14:val="tx1"/>
            </w14:solidFill>
          </w14:textFill>
        </w:rPr>
        <w:t>签字或盖章</w:t>
      </w:r>
      <w:r>
        <w:rPr>
          <w:rFonts w:ascii="Times New Roman" w:hAnsi="Times New Roman" w:cs="Times New Roman"/>
          <w:color w:val="000000" w:themeColor="text1"/>
          <w:kern w:val="2"/>
          <w:sz w:val="24"/>
          <w:szCs w:val="21"/>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1"/>
          <w:highlight w:val="none"/>
          <w:lang w:val="en-US" w:eastAsia="zh-CN" w:bidi="ar-SA"/>
          <w14:textFill>
            <w14:solidFill>
              <w14:schemeClr w14:val="tx1"/>
            </w14:solidFill>
          </w14:textFill>
        </w:rPr>
        <w:t>：</w:t>
      </w:r>
    </w:p>
    <w:p w14:paraId="00FCFC13">
      <w:pPr>
        <w:spacing w:line="400" w:lineRule="exact"/>
        <w:rPr>
          <w:color w:val="000000" w:themeColor="text1"/>
          <w:sz w:val="28"/>
          <w:szCs w:val="28"/>
          <w:highlight w:val="none"/>
          <w14:textFill>
            <w14:solidFill>
              <w14:schemeClr w14:val="tx1"/>
            </w14:solidFill>
          </w14:textFill>
        </w:rPr>
      </w:pPr>
    </w:p>
    <w:p w14:paraId="614F96A5">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年   月   日</w:t>
      </w:r>
    </w:p>
    <w:p w14:paraId="7C40D513">
      <w:pPr>
        <w:spacing w:line="400" w:lineRule="exact"/>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附件二</w:t>
      </w:r>
      <w:r>
        <w:rPr>
          <w:rFonts w:hint="eastAsia"/>
          <w:color w:val="000000" w:themeColor="text1"/>
          <w:sz w:val="24"/>
          <w14:textFill>
            <w14:solidFill>
              <w14:schemeClr w14:val="tx1"/>
            </w14:solidFill>
          </w14:textFill>
        </w:rPr>
        <w:t>：</w:t>
      </w:r>
    </w:p>
    <w:p w14:paraId="1F2A1A0B">
      <w:pPr>
        <w:ind w:firstLine="643" w:firstLineChars="200"/>
        <w:jc w:val="center"/>
        <w:rPr>
          <w:rFonts w:hint="eastAsia" w:ascii="宋体" w:hAnsi="宋体"/>
          <w:b/>
          <w:bCs/>
          <w:color w:val="000000" w:themeColor="text1"/>
          <w:sz w:val="32"/>
          <w14:textFill>
            <w14:solidFill>
              <w14:schemeClr w14:val="tx1"/>
            </w14:solidFill>
          </w14:textFill>
        </w:rPr>
      </w:pPr>
    </w:p>
    <w:p w14:paraId="11FD8CD2">
      <w:pPr>
        <w:jc w:val="center"/>
        <w:rPr>
          <w:rFonts w:hint="eastAsia"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法定代表人资格证明书</w:t>
      </w:r>
    </w:p>
    <w:p w14:paraId="0BBE18D8">
      <w:pPr>
        <w:ind w:firstLine="480" w:firstLineChars="200"/>
        <w:rPr>
          <w:rFonts w:hint="eastAsia" w:ascii="宋体" w:hAnsi="宋体"/>
          <w:color w:val="000000" w:themeColor="text1"/>
          <w:sz w:val="24"/>
          <w14:textFill>
            <w14:solidFill>
              <w14:schemeClr w14:val="tx1"/>
            </w14:solidFill>
          </w14:textFill>
        </w:rPr>
      </w:pPr>
    </w:p>
    <w:p w14:paraId="3173A66A">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r>
        <w:rPr>
          <w:rFonts w:hint="eastAsia" w:ascii="宋体" w:hAnsi="宋体"/>
          <w:color w:val="000000" w:themeColor="text1"/>
          <w:sz w:val="24"/>
          <w:u w:val="single"/>
          <w14:textFill>
            <w14:solidFill>
              <w14:schemeClr w14:val="tx1"/>
            </w14:solidFill>
          </w14:textFill>
        </w:rPr>
        <w:t xml:space="preserve">                                            　　　　　　　　</w:t>
      </w:r>
    </w:p>
    <w:p w14:paraId="140D1276">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p>
    <w:p w14:paraId="2EEB0C80">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性别：</w:t>
      </w:r>
      <w:r>
        <w:rPr>
          <w:rFonts w:hint="eastAsia" w:ascii="宋体" w:hAnsi="宋体"/>
          <w:color w:val="000000" w:themeColor="text1"/>
          <w:sz w:val="24"/>
          <w:u w:val="single"/>
          <w14:textFill>
            <w14:solidFill>
              <w14:schemeClr w14:val="tx1"/>
            </w14:solidFill>
          </w14:textFill>
        </w:rPr>
        <w:t xml:space="preserve">              　　　　　　　　</w:t>
      </w:r>
    </w:p>
    <w:p w14:paraId="390C0949">
      <w:pPr>
        <w:spacing w:line="360" w:lineRule="auto"/>
        <w:ind w:firstLine="480" w:firstLineChars="20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年龄：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p>
    <w:p w14:paraId="745131C9">
      <w:pPr>
        <w:spacing w:line="360" w:lineRule="auto"/>
        <w:ind w:firstLine="440" w:firstLineChars="200"/>
        <w:rPr>
          <w:rFonts w:hint="eastAsia" w:ascii="宋体" w:hAnsi="宋体"/>
          <w:color w:val="000000" w:themeColor="text1"/>
          <w:sz w:val="24"/>
          <w14:textFill>
            <w14:solidFill>
              <w14:schemeClr w14:val="tx1"/>
            </w14:solidFill>
          </w14:textFill>
        </w:rPr>
      </w:pPr>
      <w:r>
        <w:rPr>
          <w:rFonts w:hint="eastAsia"/>
          <w:color w:val="000000" w:themeColor="text1"/>
          <w:spacing w:val="-10"/>
          <w:sz w:val="24"/>
          <w14:textFill>
            <w14:solidFill>
              <w14:schemeClr w14:val="tx1"/>
            </w14:solidFill>
          </w14:textFill>
        </w:rPr>
        <w:t>身份证号码：</w:t>
      </w:r>
      <w:r>
        <w:rPr>
          <w:rFonts w:hint="eastAsia"/>
          <w:color w:val="000000" w:themeColor="text1"/>
          <w:spacing w:val="-10"/>
          <w:sz w:val="24"/>
          <w:u w:val="single"/>
          <w14:textFill>
            <w14:solidFill>
              <w14:schemeClr w14:val="tx1"/>
            </w14:solidFill>
          </w14:textFill>
        </w:rPr>
        <w:t xml:space="preserve">                                                                   </w:t>
      </w:r>
    </w:p>
    <w:p w14:paraId="0E4DE4CC">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（投标人名称）          　　　　　　　　</w:t>
      </w:r>
      <w:r>
        <w:rPr>
          <w:rFonts w:hint="eastAsia" w:ascii="宋体" w:hAnsi="宋体"/>
          <w:color w:val="000000" w:themeColor="text1"/>
          <w:sz w:val="24"/>
          <w14:textFill>
            <w14:solidFill>
              <w14:schemeClr w14:val="tx1"/>
            </w14:solidFill>
          </w14:textFill>
        </w:rPr>
        <w:t>的法定代表人。</w:t>
      </w:r>
    </w:p>
    <w:p w14:paraId="6D8DEE79">
      <w:pPr>
        <w:spacing w:line="360" w:lineRule="auto"/>
        <w:ind w:firstLine="480" w:firstLineChars="200"/>
        <w:rPr>
          <w:rFonts w:hint="eastAsia" w:ascii="宋体" w:hAnsi="宋体"/>
          <w:color w:val="000000" w:themeColor="text1"/>
          <w:sz w:val="24"/>
          <w14:textFill>
            <w14:solidFill>
              <w14:schemeClr w14:val="tx1"/>
            </w14:solidFill>
          </w14:textFill>
        </w:rPr>
      </w:pPr>
    </w:p>
    <w:p w14:paraId="0711FAA6">
      <w:pPr>
        <w:spacing w:line="360" w:lineRule="auto"/>
        <w:ind w:firstLine="480" w:firstLineChars="200"/>
        <w:rPr>
          <w:rFonts w:hint="eastAsia" w:ascii="宋体" w:hAnsi="宋体"/>
          <w:color w:val="000000" w:themeColor="text1"/>
          <w:sz w:val="24"/>
          <w14:textFill>
            <w14:solidFill>
              <w14:schemeClr w14:val="tx1"/>
            </w14:solidFill>
          </w14:textFill>
        </w:rPr>
      </w:pPr>
    </w:p>
    <w:p w14:paraId="4285FF32">
      <w:pPr>
        <w:spacing w:line="360" w:lineRule="auto"/>
        <w:ind w:firstLine="480" w:firstLineChars="200"/>
        <w:rPr>
          <w:rFonts w:hint="eastAsia" w:ascii="宋体" w:hAnsi="宋体"/>
          <w:color w:val="000000" w:themeColor="text1"/>
          <w:sz w:val="24"/>
          <w14:textFill>
            <w14:solidFill>
              <w14:schemeClr w14:val="tx1"/>
            </w14:solidFill>
          </w14:textFill>
        </w:rPr>
      </w:pPr>
    </w:p>
    <w:p w14:paraId="296A9C52">
      <w:pPr>
        <w:spacing w:line="360" w:lineRule="auto"/>
        <w:ind w:firstLine="480" w:firstLineChars="200"/>
        <w:rPr>
          <w:rFonts w:hint="eastAsia" w:ascii="宋体" w:hAnsi="宋体"/>
          <w:color w:val="000000" w:themeColor="text1"/>
          <w:sz w:val="24"/>
          <w14:textFill>
            <w14:solidFill>
              <w14:schemeClr w14:val="tx1"/>
            </w14:solidFill>
          </w14:textFill>
        </w:rPr>
      </w:pPr>
    </w:p>
    <w:p w14:paraId="683D74B2">
      <w:pPr>
        <w:tabs>
          <w:tab w:val="left" w:pos="4005"/>
          <w:tab w:val="left" w:pos="4080"/>
          <w:tab w:val="left" w:pos="6120"/>
          <w:tab w:val="left" w:pos="7540"/>
          <w:tab w:val="left" w:pos="8320"/>
        </w:tabs>
        <w:autoSpaceDE w:val="0"/>
        <w:autoSpaceDN w:val="0"/>
        <w:adjustRightInd w:val="0"/>
        <w:spacing w:before="17" w:line="360" w:lineRule="auto"/>
        <w:ind w:right="-540" w:rightChars="-257"/>
        <w:rPr>
          <w:rFonts w:hint="eastAsia"/>
          <w:color w:val="000000" w:themeColor="text1"/>
          <w:spacing w:val="-10"/>
          <w:sz w:val="24"/>
          <w14:textFill>
            <w14:solidFill>
              <w14:schemeClr w14:val="tx1"/>
            </w14:solidFill>
          </w14:textFill>
        </w:rPr>
      </w:pPr>
    </w:p>
    <w:p w14:paraId="51BD862F">
      <w:pPr>
        <w:spacing w:line="360" w:lineRule="auto"/>
        <w:rPr>
          <w:rFonts w:hint="eastAsia" w:ascii="宋体" w:hAnsi="宋体"/>
          <w:color w:val="000000" w:themeColor="text1"/>
          <w:sz w:val="24"/>
          <w:lang w:eastAsia="zh-CN"/>
          <w14:textFill>
            <w14:solidFill>
              <w14:schemeClr w14:val="tx1"/>
            </w14:solidFill>
          </w14:textFill>
        </w:rPr>
      </w:pPr>
    </w:p>
    <w:p w14:paraId="23FBDE5D">
      <w:pPr>
        <w:spacing w:line="360" w:lineRule="auto"/>
        <w:rPr>
          <w:rFonts w:hint="eastAsia" w:ascii="宋体" w:hAnsi="宋体"/>
          <w:color w:val="000000" w:themeColor="text1"/>
          <w:sz w:val="24"/>
          <w:lang w:eastAsia="zh-CN"/>
          <w14:textFill>
            <w14:solidFill>
              <w14:schemeClr w14:val="tx1"/>
            </w14:solidFill>
          </w14:textFill>
        </w:rPr>
      </w:pPr>
    </w:p>
    <w:p w14:paraId="5EA622E0">
      <w:pPr>
        <w:ind w:firstLine="480" w:firstLineChars="200"/>
        <w:rPr>
          <w:rFonts w:hint="eastAsia" w:ascii="宋体" w:hAnsi="宋体"/>
          <w:color w:val="000000" w:themeColor="text1"/>
          <w:sz w:val="24"/>
          <w14:textFill>
            <w14:solidFill>
              <w14:schemeClr w14:val="tx1"/>
            </w14:solidFill>
          </w14:textFill>
        </w:rPr>
      </w:pPr>
    </w:p>
    <w:p w14:paraId="3C3A8B3A">
      <w:pPr>
        <w:spacing w:line="300" w:lineRule="auto"/>
        <w:ind w:firstLine="7200" w:firstLineChars="3000"/>
        <w:rPr>
          <w:rFonts w:hint="eastAsia" w:ascii="宋体" w:hAnsi="宋体"/>
          <w:color w:val="000000" w:themeColor="text1"/>
          <w:sz w:val="24"/>
          <w14:textFill>
            <w14:solidFill>
              <w14:schemeClr w14:val="tx1"/>
            </w14:solidFill>
          </w14:textFill>
        </w:rPr>
      </w:pPr>
    </w:p>
    <w:p w14:paraId="5145C052">
      <w:pPr>
        <w:spacing w:line="300" w:lineRule="auto"/>
        <w:ind w:firstLine="5160" w:firstLineChars="21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投标人：（公章）</w:t>
      </w:r>
    </w:p>
    <w:p w14:paraId="3BD9FD38">
      <w:pPr>
        <w:spacing w:line="300" w:lineRule="auto"/>
        <w:ind w:firstLine="6720" w:firstLineChars="28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4C97435C">
      <w:pPr>
        <w:spacing w:line="300" w:lineRule="auto"/>
        <w:ind w:firstLine="6480" w:firstLineChars="2700"/>
        <w:rPr>
          <w:rFonts w:hint="eastAsia" w:ascii="宋体" w:hAnsi="宋体"/>
          <w:color w:val="000000" w:themeColor="text1"/>
          <w:sz w:val="24"/>
          <w14:textFill>
            <w14:solidFill>
              <w14:schemeClr w14:val="tx1"/>
            </w14:solidFill>
          </w14:textFill>
        </w:rPr>
      </w:pPr>
    </w:p>
    <w:p w14:paraId="135DFD1D">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宋体" w:hAnsi="宋体" w:eastAsiaTheme="minorEastAsia" w:cstheme="minorBidi"/>
          <w:b w:val="0"/>
          <w:bCs w:val="0"/>
          <w:color w:val="000000" w:themeColor="text1"/>
          <w:kern w:val="2"/>
          <w:sz w:val="24"/>
          <w:szCs w:val="24"/>
          <w:lang w:val="en-US" w:eastAsia="zh-CN" w:bidi="ar-SA"/>
          <w14:textFill>
            <w14:solidFill>
              <w14:schemeClr w14:val="tx1"/>
            </w14:solidFill>
          </w14:textFill>
        </w:rPr>
      </w:pPr>
      <w:r>
        <w:rPr>
          <w:rFonts w:hint="eastAsia" w:ascii="宋体" w:hAnsi="宋体" w:eastAsiaTheme="minorEastAsia" w:cstheme="minorBidi"/>
          <w:b w:val="0"/>
          <w:bCs w:val="0"/>
          <w:color w:val="000000" w:themeColor="text1"/>
          <w:kern w:val="2"/>
          <w:sz w:val="24"/>
          <w:szCs w:val="24"/>
          <w:lang w:val="en-US" w:eastAsia="zh-CN" w:bidi="ar-SA"/>
          <w14:textFill>
            <w14:solidFill>
              <w14:schemeClr w14:val="tx1"/>
            </w14:solidFill>
          </w14:textFill>
        </w:rPr>
        <w:t>年   月   日</w:t>
      </w:r>
    </w:p>
    <w:p w14:paraId="600890EF">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宋体" w:hAnsi="宋体" w:eastAsiaTheme="minorEastAsia" w:cstheme="minorBidi"/>
          <w:b w:val="0"/>
          <w:bCs w:val="0"/>
          <w:color w:val="000000" w:themeColor="text1"/>
          <w:kern w:val="2"/>
          <w:sz w:val="24"/>
          <w:szCs w:val="24"/>
          <w:lang w:val="en-US" w:eastAsia="zh-CN" w:bidi="ar-SA"/>
          <w14:textFill>
            <w14:solidFill>
              <w14:schemeClr w14:val="tx1"/>
            </w14:solidFill>
          </w14:textFill>
        </w:rPr>
      </w:pPr>
    </w:p>
    <w:p w14:paraId="15F89982">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宋体" w:hAnsi="宋体" w:eastAsiaTheme="minorEastAsia" w:cstheme="minorBidi"/>
          <w:b w:val="0"/>
          <w:bCs w:val="0"/>
          <w:color w:val="000000" w:themeColor="text1"/>
          <w:kern w:val="2"/>
          <w:sz w:val="24"/>
          <w:szCs w:val="24"/>
          <w:lang w:val="en-US" w:eastAsia="zh-CN" w:bidi="ar-SA"/>
          <w14:textFill>
            <w14:solidFill>
              <w14:schemeClr w14:val="tx1"/>
            </w14:solidFill>
          </w14:textFill>
        </w:rPr>
      </w:pPr>
    </w:p>
    <w:p w14:paraId="6377E17B">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宋体" w:hAnsi="宋体" w:eastAsiaTheme="minorEastAsia" w:cstheme="minorBidi"/>
          <w:b w:val="0"/>
          <w:bCs w:val="0"/>
          <w:color w:val="000000" w:themeColor="text1"/>
          <w:kern w:val="2"/>
          <w:sz w:val="24"/>
          <w:szCs w:val="24"/>
          <w:lang w:val="en-US" w:eastAsia="zh-CN" w:bidi="ar-SA"/>
          <w14:textFill>
            <w14:solidFill>
              <w14:schemeClr w14:val="tx1"/>
            </w14:solidFill>
          </w14:textFill>
        </w:rPr>
      </w:pPr>
    </w:p>
    <w:p w14:paraId="2314E816">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宋体" w:hAnsi="宋体" w:eastAsiaTheme="minorEastAsia" w:cstheme="minorBidi"/>
          <w:b w:val="0"/>
          <w:bCs w:val="0"/>
          <w:color w:val="000000" w:themeColor="text1"/>
          <w:kern w:val="2"/>
          <w:sz w:val="24"/>
          <w:szCs w:val="24"/>
          <w:lang w:val="en-US" w:eastAsia="zh-CN" w:bidi="ar-SA"/>
          <w14:textFill>
            <w14:solidFill>
              <w14:schemeClr w14:val="tx1"/>
            </w14:solidFill>
          </w14:textFill>
        </w:rPr>
      </w:pPr>
    </w:p>
    <w:p w14:paraId="1E85675D">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宋体" w:hAnsi="宋体" w:eastAsiaTheme="minorEastAsia" w:cstheme="minorBidi"/>
          <w:b w:val="0"/>
          <w:bCs w:val="0"/>
          <w:color w:val="000000" w:themeColor="text1"/>
          <w:kern w:val="2"/>
          <w:sz w:val="24"/>
          <w:szCs w:val="24"/>
          <w:lang w:val="en-US" w:eastAsia="zh-CN" w:bidi="ar-SA"/>
          <w14:textFill>
            <w14:solidFill>
              <w14:schemeClr w14:val="tx1"/>
            </w14:solidFill>
          </w14:textFill>
        </w:rPr>
      </w:pPr>
    </w:p>
    <w:p w14:paraId="7E8E74F5">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宋体" w:hAnsi="宋体" w:eastAsiaTheme="minorEastAsia" w:cstheme="minorBidi"/>
          <w:b w:val="0"/>
          <w:bCs w:val="0"/>
          <w:color w:val="000000" w:themeColor="text1"/>
          <w:kern w:val="2"/>
          <w:sz w:val="24"/>
          <w:szCs w:val="24"/>
          <w:lang w:val="en-US" w:eastAsia="zh-CN" w:bidi="ar-SA"/>
          <w14:textFill>
            <w14:solidFill>
              <w14:schemeClr w14:val="tx1"/>
            </w14:solidFill>
          </w14:textFill>
        </w:rPr>
      </w:pPr>
    </w:p>
    <w:p w14:paraId="7CD16B47">
      <w:pPr>
        <w:spacing w:line="400" w:lineRule="exact"/>
        <w:rPr>
          <w:rFonts w:hint="eastAsia"/>
          <w:color w:val="000000" w:themeColor="text1"/>
          <w:sz w:val="28"/>
          <w:szCs w:val="28"/>
          <w:highlight w:val="none"/>
          <w14:textFill>
            <w14:solidFill>
              <w14:schemeClr w14:val="tx1"/>
            </w14:solidFill>
          </w14:textFill>
        </w:rPr>
      </w:pPr>
    </w:p>
    <w:p w14:paraId="5B6C6751">
      <w:pPr>
        <w:spacing w:line="400" w:lineRule="exac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附件</w:t>
      </w:r>
      <w:r>
        <w:rPr>
          <w:rFonts w:hint="eastAsia"/>
          <w:color w:val="000000" w:themeColor="text1"/>
          <w:sz w:val="28"/>
          <w:szCs w:val="28"/>
          <w:highlight w:val="none"/>
          <w:lang w:val="en-US" w:eastAsia="zh-CN"/>
          <w14:textFill>
            <w14:solidFill>
              <w14:schemeClr w14:val="tx1"/>
            </w14:solidFill>
          </w14:textFill>
        </w:rPr>
        <w:t>三</w:t>
      </w:r>
      <w:r>
        <w:rPr>
          <w:color w:val="000000" w:themeColor="text1"/>
          <w:sz w:val="28"/>
          <w:szCs w:val="28"/>
          <w:highlight w:val="none"/>
          <w14:textFill>
            <w14:solidFill>
              <w14:schemeClr w14:val="tx1"/>
            </w14:solidFill>
          </w14:textFill>
        </w:rPr>
        <w:t>:</w:t>
      </w:r>
    </w:p>
    <w:p w14:paraId="5C62229A">
      <w:pPr>
        <w:spacing w:line="400" w:lineRule="exact"/>
        <w:rPr>
          <w:color w:val="000000" w:themeColor="text1"/>
          <w:highlight w:val="none"/>
          <w14:textFill>
            <w14:solidFill>
              <w14:schemeClr w14:val="tx1"/>
            </w14:solidFill>
          </w14:textFill>
        </w:rPr>
      </w:pPr>
    </w:p>
    <w:p w14:paraId="681CF417">
      <w:pPr>
        <w:spacing w:line="480" w:lineRule="exact"/>
        <w:jc w:val="center"/>
        <w:rPr>
          <w:b/>
          <w:bCs/>
          <w:color w:val="000000" w:themeColor="text1"/>
          <w:sz w:val="44"/>
          <w:highlight w:val="none"/>
          <w14:textFill>
            <w14:solidFill>
              <w14:schemeClr w14:val="tx1"/>
            </w14:solidFill>
          </w14:textFill>
        </w:rPr>
      </w:pPr>
      <w:r>
        <w:rPr>
          <w:rFonts w:hint="eastAsia"/>
          <w:b/>
          <w:bCs/>
          <w:color w:val="000000" w:themeColor="text1"/>
          <w:sz w:val="44"/>
          <w:highlight w:val="none"/>
          <w14:textFill>
            <w14:solidFill>
              <w14:schemeClr w14:val="tx1"/>
            </w14:solidFill>
          </w14:textFill>
        </w:rPr>
        <w:t>投</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标</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授</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权</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委</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托</w:t>
      </w:r>
      <w:r>
        <w:rPr>
          <w:b/>
          <w:bCs/>
          <w:color w:val="000000" w:themeColor="text1"/>
          <w:sz w:val="44"/>
          <w:highlight w:val="none"/>
          <w14:textFill>
            <w14:solidFill>
              <w14:schemeClr w14:val="tx1"/>
            </w14:solidFill>
          </w14:textFill>
        </w:rPr>
        <w:t xml:space="preserve"> </w:t>
      </w:r>
      <w:r>
        <w:rPr>
          <w:rFonts w:hint="eastAsia"/>
          <w:b/>
          <w:bCs/>
          <w:color w:val="000000" w:themeColor="text1"/>
          <w:sz w:val="44"/>
          <w:highlight w:val="none"/>
          <w14:textFill>
            <w14:solidFill>
              <w14:schemeClr w14:val="tx1"/>
            </w14:solidFill>
          </w14:textFill>
        </w:rPr>
        <w:t>书</w:t>
      </w:r>
    </w:p>
    <w:p w14:paraId="31E20EE8">
      <w:pPr>
        <w:spacing w:line="400" w:lineRule="exact"/>
        <w:jc w:val="center"/>
        <w:rPr>
          <w:color w:val="000000" w:themeColor="text1"/>
          <w:sz w:val="36"/>
          <w:highlight w:val="none"/>
          <w14:textFill>
            <w14:solidFill>
              <w14:schemeClr w14:val="tx1"/>
            </w14:solidFill>
          </w14:textFill>
        </w:rPr>
      </w:pPr>
    </w:p>
    <w:p w14:paraId="6AF34B2D">
      <w:pPr>
        <w:spacing w:line="400" w:lineRule="exact"/>
        <w:jc w:val="center"/>
        <w:rPr>
          <w:color w:val="000000" w:themeColor="text1"/>
          <w:sz w:val="36"/>
          <w:highlight w:val="none"/>
          <w14:textFill>
            <w14:solidFill>
              <w14:schemeClr w14:val="tx1"/>
            </w14:solidFill>
          </w14:textFill>
        </w:rPr>
      </w:pPr>
    </w:p>
    <w:p w14:paraId="6BCB5975">
      <w:pPr>
        <w:spacing w:line="400" w:lineRule="exact"/>
        <w:jc w:val="center"/>
        <w:rPr>
          <w:color w:val="000000" w:themeColor="text1"/>
          <w:sz w:val="36"/>
          <w:highlight w:val="none"/>
          <w14:textFill>
            <w14:solidFill>
              <w14:schemeClr w14:val="tx1"/>
            </w14:solidFill>
          </w14:textFill>
        </w:rPr>
      </w:pPr>
    </w:p>
    <w:p w14:paraId="2AD5E2F1">
      <w:pPr>
        <w:spacing w:line="360" w:lineRule="auto"/>
        <w:ind w:firstLine="56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本授权委托书声明：我</w:t>
      </w:r>
      <w:r>
        <w:rPr>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姓名</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系</w:t>
      </w:r>
      <w:r>
        <w:rPr>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投标人名称</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u w:val="singl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的法定代表人</w:t>
      </w:r>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14:textFill>
            <w14:solidFill>
              <w14:schemeClr w14:val="tx1"/>
            </w14:solidFill>
          </w14:textFill>
        </w:rPr>
        <w:t>现授权</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委托</w:t>
      </w:r>
      <w:r>
        <w:rPr>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u w:val="single"/>
          <w:lang w:val="en-US" w:eastAsia="zh-CN"/>
          <w14:textFill>
            <w14:solidFill>
              <w14:schemeClr w14:val="tx1"/>
            </w14:solidFill>
          </w14:textFill>
        </w:rPr>
        <w:t xml:space="preserve">         </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姓名</w:t>
      </w:r>
      <w:r>
        <w:rPr>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为我公司的合法代理人，全权代表我公司参加</w:t>
      </w:r>
      <w:r>
        <w:rPr>
          <w:rFonts w:hint="eastAsia" w:ascii="宋体" w:hAnsi="宋体" w:eastAsia="宋体" w:cs="宋体"/>
          <w:color w:val="000000" w:themeColor="text1"/>
          <w:spacing w:val="-2"/>
          <w:sz w:val="28"/>
          <w:szCs w:val="28"/>
          <w:highlight w:val="none"/>
          <w:u w:val="single"/>
          <w:lang w:val="zh-CN" w:eastAsia="zh-CN"/>
          <w14:textFill>
            <w14:solidFill>
              <w14:schemeClr w14:val="tx1"/>
            </w14:solidFill>
          </w14:textFill>
        </w:rPr>
        <w:t xml:space="preserve"> </w:t>
      </w:r>
      <w:r>
        <w:rPr>
          <w:rFonts w:hint="eastAsia" w:ascii="宋体" w:hAnsi="宋体" w:cs="宋体"/>
          <w:color w:val="000000" w:themeColor="text1"/>
          <w:spacing w:val="-2"/>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2"/>
          <w:sz w:val="28"/>
          <w:szCs w:val="28"/>
          <w:highlight w:val="none"/>
          <w:u w:val="single"/>
          <w:lang w:val="zh-CN" w:eastAsia="zh-CN"/>
          <w14:textFill>
            <w14:solidFill>
              <w14:schemeClr w14:val="tx1"/>
            </w14:solidFill>
          </w14:textFill>
        </w:rPr>
        <w:t>（</w:t>
      </w:r>
      <w:r>
        <w:rPr>
          <w:rFonts w:hint="eastAsia" w:ascii="宋体" w:hAnsi="宋体" w:cs="宋体"/>
          <w:color w:val="000000" w:themeColor="text1"/>
          <w:spacing w:val="-2"/>
          <w:sz w:val="28"/>
          <w:szCs w:val="28"/>
          <w:highlight w:val="none"/>
          <w:u w:val="single"/>
          <w:lang w:val="en-US" w:eastAsia="zh-CN"/>
          <w14:textFill>
            <w14:solidFill>
              <w14:schemeClr w14:val="tx1"/>
            </w14:solidFill>
          </w14:textFill>
        </w:rPr>
        <w:t>项目名称</w:t>
      </w:r>
      <w:r>
        <w:rPr>
          <w:rFonts w:hint="eastAsia" w:ascii="宋体" w:hAnsi="宋体" w:cs="宋体"/>
          <w:color w:val="000000" w:themeColor="text1"/>
          <w:spacing w:val="-2"/>
          <w:sz w:val="28"/>
          <w:szCs w:val="28"/>
          <w:highlight w:val="none"/>
          <w:u w:val="single"/>
          <w:lang w:val="zh-CN" w:eastAsia="zh-CN"/>
          <w14:textFill>
            <w14:solidFill>
              <w14:schemeClr w14:val="tx1"/>
            </w14:solidFill>
          </w14:textFill>
        </w:rPr>
        <w:t>）</w:t>
      </w:r>
      <w:r>
        <w:rPr>
          <w:rFonts w:hint="eastAsia"/>
          <w:color w:val="000000" w:themeColor="text1"/>
          <w:sz w:val="28"/>
          <w:szCs w:val="28"/>
          <w:highlight w:val="none"/>
          <w14:textFill>
            <w14:solidFill>
              <w14:schemeClr w14:val="tx1"/>
            </w14:solidFill>
          </w14:textFill>
        </w:rPr>
        <w:t>招标投标活动，以本公司名义签署投标文件、参加开标、询标以及处理与之有关的一切事宜。我承认代理人在上述活动中所签署的所有内容。</w:t>
      </w:r>
    </w:p>
    <w:p w14:paraId="710B5994">
      <w:pPr>
        <w:spacing w:line="360" w:lineRule="auto"/>
        <w:ind w:firstLine="57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代理人无转委托权，特此委托。</w:t>
      </w:r>
    </w:p>
    <w:p w14:paraId="104BD924">
      <w:pPr>
        <w:spacing w:line="360" w:lineRule="auto"/>
        <w:ind w:firstLine="570"/>
        <w:rPr>
          <w:color w:val="000000" w:themeColor="text1"/>
          <w:sz w:val="28"/>
          <w:szCs w:val="28"/>
          <w:highlight w:val="none"/>
          <w14:textFill>
            <w14:solidFill>
              <w14:schemeClr w14:val="tx1"/>
            </w14:solidFill>
          </w14:textFill>
        </w:rPr>
      </w:pPr>
    </w:p>
    <w:p w14:paraId="4C5EBB66">
      <w:pPr>
        <w:spacing w:line="400" w:lineRule="exact"/>
        <w:ind w:firstLine="570"/>
        <w:rPr>
          <w:color w:val="000000" w:themeColor="text1"/>
          <w:sz w:val="28"/>
          <w:szCs w:val="28"/>
          <w:highlight w:val="none"/>
          <w14:textFill>
            <w14:solidFill>
              <w14:schemeClr w14:val="tx1"/>
            </w14:solidFill>
          </w14:textFill>
        </w:rPr>
      </w:pPr>
    </w:p>
    <w:p w14:paraId="73D1774F">
      <w:pPr>
        <w:spacing w:line="400" w:lineRule="exact"/>
        <w:ind w:firstLine="570"/>
        <w:rPr>
          <w:color w:val="000000" w:themeColor="text1"/>
          <w:sz w:val="28"/>
          <w:szCs w:val="28"/>
          <w:highlight w:val="none"/>
          <w14:textFill>
            <w14:solidFill>
              <w14:schemeClr w14:val="tx1"/>
            </w14:solidFill>
          </w14:textFill>
        </w:rPr>
      </w:pPr>
    </w:p>
    <w:p w14:paraId="52F185BA">
      <w:pPr>
        <w:spacing w:line="360" w:lineRule="auto"/>
        <w:ind w:firstLine="570"/>
        <w:rPr>
          <w:color w:val="000000" w:themeColor="text1"/>
          <w:sz w:val="28"/>
          <w:szCs w:val="28"/>
          <w:highlight w:val="none"/>
          <w14:textFill>
            <w14:solidFill>
              <w14:schemeClr w14:val="tx1"/>
            </w14:solidFill>
          </w14:textFill>
        </w:rPr>
      </w:pPr>
    </w:p>
    <w:p w14:paraId="500813DE">
      <w:pPr>
        <w:spacing w:line="360" w:lineRule="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代理人（签字或盖章）：</w:t>
      </w:r>
      <w:r>
        <w:rPr>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性别：</w:t>
      </w:r>
      <w:r>
        <w:rPr>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年龄：</w:t>
      </w:r>
      <w:r>
        <w:rPr>
          <w:color w:val="000000" w:themeColor="text1"/>
          <w:sz w:val="28"/>
          <w:szCs w:val="28"/>
          <w:highlight w:val="none"/>
          <w:u w:val="single"/>
          <w14:textFill>
            <w14:solidFill>
              <w14:schemeClr w14:val="tx1"/>
            </w14:solidFill>
          </w14:textFill>
        </w:rPr>
        <w:t xml:space="preserve">            </w:t>
      </w:r>
    </w:p>
    <w:p w14:paraId="08DC8CE7">
      <w:pPr>
        <w:spacing w:line="360" w:lineRule="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身份证号码：</w:t>
      </w:r>
      <w:r>
        <w:rPr>
          <w:color w:val="000000" w:themeColor="text1"/>
          <w:sz w:val="28"/>
          <w:szCs w:val="28"/>
          <w:highlight w:val="none"/>
          <w:u w:val="single"/>
          <w14:textFill>
            <w14:solidFill>
              <w14:schemeClr w14:val="tx1"/>
            </w14:solidFill>
          </w14:textFill>
        </w:rPr>
        <w:t xml:space="preserve">                      </w:t>
      </w:r>
      <w:r>
        <w:rPr>
          <w:color w:val="000000" w:themeColor="text1"/>
          <w:sz w:val="28"/>
          <w:szCs w:val="28"/>
          <w:highlight w:val="non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职务：</w:t>
      </w:r>
      <w:r>
        <w:rPr>
          <w:color w:val="000000" w:themeColor="text1"/>
          <w:sz w:val="28"/>
          <w:szCs w:val="28"/>
          <w:highlight w:val="none"/>
          <w:u w:val="single"/>
          <w14:textFill>
            <w14:solidFill>
              <w14:schemeClr w14:val="tx1"/>
            </w14:solidFill>
          </w14:textFill>
        </w:rPr>
        <w:t xml:space="preserve">                          </w:t>
      </w:r>
    </w:p>
    <w:p w14:paraId="3A20BCB5">
      <w:pPr>
        <w:spacing w:line="360" w:lineRule="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投标人：（盖章）</w:t>
      </w:r>
      <w:r>
        <w:rPr>
          <w:color w:val="000000" w:themeColor="text1"/>
          <w:sz w:val="28"/>
          <w:szCs w:val="28"/>
          <w:highlight w:val="none"/>
          <w:u w:val="single"/>
          <w14:textFill>
            <w14:solidFill>
              <w14:schemeClr w14:val="tx1"/>
            </w14:solidFill>
          </w14:textFill>
        </w:rPr>
        <w:t xml:space="preserve">                   </w:t>
      </w:r>
    </w:p>
    <w:p w14:paraId="3DD86F8F">
      <w:pPr>
        <w:tabs>
          <w:tab w:val="left" w:pos="5886"/>
        </w:tabs>
        <w:spacing w:line="360" w:lineRule="auto"/>
        <w:rPr>
          <w:rFonts w:hint="eastAsia"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法定代表人（签字或盖章）：</w:t>
      </w:r>
      <w:r>
        <w:rPr>
          <w:color w:val="000000" w:themeColor="text1"/>
          <w:sz w:val="28"/>
          <w:szCs w:val="28"/>
          <w:highlight w:val="none"/>
          <w:u w:val="single"/>
          <w14:textFill>
            <w14:solidFill>
              <w14:schemeClr w14:val="tx1"/>
            </w14:solidFill>
          </w14:textFill>
        </w:rPr>
        <w:t xml:space="preserve">         </w:t>
      </w:r>
    </w:p>
    <w:p w14:paraId="5922B8CD">
      <w:pPr>
        <w:pStyle w:val="10"/>
        <w:jc w:val="both"/>
        <w:rPr>
          <w:rFonts w:hint="eastAsia"/>
          <w:b w:val="0"/>
          <w:bCs w:val="0"/>
          <w:color w:val="000000" w:themeColor="text1"/>
          <w:sz w:val="28"/>
          <w:szCs w:val="28"/>
          <w:highlight w:val="none"/>
          <w14:textFill>
            <w14:solidFill>
              <w14:schemeClr w14:val="tx1"/>
            </w14:solidFill>
          </w14:textFill>
        </w:rPr>
      </w:pPr>
      <w:r>
        <w:rPr>
          <w:rFonts w:hint="eastAsia"/>
          <w:b w:val="0"/>
          <w:bCs w:val="0"/>
          <w:color w:val="000000" w:themeColor="text1"/>
          <w:sz w:val="28"/>
          <w:szCs w:val="28"/>
          <w:highlight w:val="none"/>
          <w14:textFill>
            <w14:solidFill>
              <w14:schemeClr w14:val="tx1"/>
            </w14:solidFill>
          </w14:textFill>
        </w:rPr>
        <w:t>授权委托日期：</w:t>
      </w:r>
      <w:r>
        <w:rPr>
          <w:b w:val="0"/>
          <w:bCs w:val="0"/>
          <w:color w:val="000000" w:themeColor="text1"/>
          <w:sz w:val="28"/>
          <w:szCs w:val="28"/>
          <w:highlight w:val="none"/>
          <w:u w:val="single"/>
          <w14:textFill>
            <w14:solidFill>
              <w14:schemeClr w14:val="tx1"/>
            </w14:solidFill>
          </w14:textFill>
        </w:rPr>
        <w:t xml:space="preserve">       </w:t>
      </w:r>
      <w:r>
        <w:rPr>
          <w:rFonts w:hint="eastAsia"/>
          <w:b w:val="0"/>
          <w:bCs w:val="0"/>
          <w:color w:val="000000" w:themeColor="text1"/>
          <w:sz w:val="28"/>
          <w:szCs w:val="28"/>
          <w:highlight w:val="none"/>
          <w14:textFill>
            <w14:solidFill>
              <w14:schemeClr w14:val="tx1"/>
            </w14:solidFill>
          </w14:textFill>
        </w:rPr>
        <w:t>年</w:t>
      </w:r>
      <w:r>
        <w:rPr>
          <w:b w:val="0"/>
          <w:bCs w:val="0"/>
          <w:color w:val="000000" w:themeColor="text1"/>
          <w:sz w:val="28"/>
          <w:szCs w:val="28"/>
          <w:highlight w:val="none"/>
          <w:u w:val="single"/>
          <w14:textFill>
            <w14:solidFill>
              <w14:schemeClr w14:val="tx1"/>
            </w14:solidFill>
          </w14:textFill>
        </w:rPr>
        <w:t xml:space="preserve">    </w:t>
      </w:r>
      <w:r>
        <w:rPr>
          <w:rFonts w:hint="eastAsia"/>
          <w:b w:val="0"/>
          <w:bCs w:val="0"/>
          <w:color w:val="000000" w:themeColor="text1"/>
          <w:sz w:val="28"/>
          <w:szCs w:val="28"/>
          <w:highlight w:val="none"/>
          <w14:textFill>
            <w14:solidFill>
              <w14:schemeClr w14:val="tx1"/>
            </w14:solidFill>
          </w14:textFill>
        </w:rPr>
        <w:t>月</w:t>
      </w:r>
      <w:r>
        <w:rPr>
          <w:b w:val="0"/>
          <w:bCs w:val="0"/>
          <w:color w:val="000000" w:themeColor="text1"/>
          <w:sz w:val="28"/>
          <w:szCs w:val="28"/>
          <w:highlight w:val="none"/>
          <w:u w:val="single"/>
          <w14:textFill>
            <w14:solidFill>
              <w14:schemeClr w14:val="tx1"/>
            </w14:solidFill>
          </w14:textFill>
        </w:rPr>
        <w:t xml:space="preserve">    </w:t>
      </w:r>
      <w:r>
        <w:rPr>
          <w:rFonts w:hint="eastAsia"/>
          <w:b w:val="0"/>
          <w:bCs w:val="0"/>
          <w:color w:val="000000" w:themeColor="text1"/>
          <w:sz w:val="28"/>
          <w:szCs w:val="28"/>
          <w:highlight w:val="none"/>
          <w14:textFill>
            <w14:solidFill>
              <w14:schemeClr w14:val="tx1"/>
            </w14:solidFill>
          </w14:textFill>
        </w:rPr>
        <w:t>日</w:t>
      </w:r>
    </w:p>
    <w:p w14:paraId="0269A9BA">
      <w:pPr>
        <w:rPr>
          <w:rFonts w:hint="eastAsia"/>
          <w:b w:val="0"/>
          <w:bCs w:val="0"/>
          <w:color w:val="000000" w:themeColor="text1"/>
          <w:sz w:val="28"/>
          <w:szCs w:val="28"/>
          <w:highlight w:val="none"/>
          <w14:textFill>
            <w14:solidFill>
              <w14:schemeClr w14:val="tx1"/>
            </w14:solidFill>
          </w14:textFill>
        </w:rPr>
      </w:pPr>
    </w:p>
    <w:p w14:paraId="02EA3770">
      <w:pPr>
        <w:pStyle w:val="10"/>
        <w:rPr>
          <w:rFonts w:hint="eastAsia"/>
          <w:color w:val="000000" w:themeColor="text1"/>
          <w:lang w:val="en-US" w:eastAsia="zh-CN"/>
          <w14:textFill>
            <w14:solidFill>
              <w14:schemeClr w14:val="tx1"/>
            </w14:solidFill>
          </w14:textFill>
        </w:rPr>
      </w:pPr>
    </w:p>
    <w:p w14:paraId="68FF460D">
      <w:pPr>
        <w:spacing w:line="400" w:lineRule="exac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附件四：</w:t>
      </w:r>
    </w:p>
    <w:p w14:paraId="36236993">
      <w:pPr>
        <w:spacing w:line="400" w:lineRule="exact"/>
        <w:rPr>
          <w:rFonts w:hint="eastAsia"/>
          <w:color w:val="000000" w:themeColor="text1"/>
          <w:sz w:val="28"/>
          <w:szCs w:val="28"/>
          <w:highlight w:val="none"/>
          <w14:textFill>
            <w14:solidFill>
              <w14:schemeClr w14:val="tx1"/>
            </w14:solidFill>
          </w14:textFill>
        </w:rPr>
      </w:pPr>
    </w:p>
    <w:p w14:paraId="4A36F3A3">
      <w:pPr>
        <w:spacing w:line="480" w:lineRule="exact"/>
        <w:jc w:val="center"/>
        <w:rPr>
          <w:rFonts w:hint="eastAsia"/>
          <w:b/>
          <w:bCs/>
          <w:color w:val="000000" w:themeColor="text1"/>
          <w:sz w:val="44"/>
          <w:highlight w:val="none"/>
          <w14:textFill>
            <w14:solidFill>
              <w14:schemeClr w14:val="tx1"/>
            </w14:solidFill>
          </w14:textFill>
        </w:rPr>
      </w:pPr>
      <w:r>
        <w:rPr>
          <w:rFonts w:hint="eastAsia"/>
          <w:b/>
          <w:bCs/>
          <w:color w:val="000000" w:themeColor="text1"/>
          <w:sz w:val="44"/>
          <w:highlight w:val="none"/>
          <w14:textFill>
            <w14:solidFill>
              <w14:schemeClr w14:val="tx1"/>
            </w14:solidFill>
          </w14:textFill>
        </w:rPr>
        <w:t>投标保证金退款账户信息表</w:t>
      </w:r>
    </w:p>
    <w:p w14:paraId="0146BD54">
      <w:pPr>
        <w:pStyle w:val="6"/>
        <w:spacing w:after="168" w:afterLines="50" w:line="440" w:lineRule="exact"/>
        <w:ind w:firstLine="640" w:firstLineChars="200"/>
        <w:rPr>
          <w:rFonts w:hint="eastAsia" w:hAnsi="宋体"/>
          <w:color w:val="000000" w:themeColor="text1"/>
          <w:sz w:val="32"/>
          <w14:textFill>
            <w14:solidFill>
              <w14:schemeClr w14:val="tx1"/>
            </w14:solidFill>
          </w14:textFill>
        </w:rPr>
      </w:pPr>
    </w:p>
    <w:p w14:paraId="55155922">
      <w:pPr>
        <w:pStyle w:val="6"/>
        <w:spacing w:after="168" w:afterLines="50" w:line="440" w:lineRule="exact"/>
        <w:ind w:firstLine="640" w:firstLineChars="200"/>
        <w:rPr>
          <w:rFonts w:hAnsi="宋体"/>
          <w:color w:val="000000" w:themeColor="text1"/>
          <w:sz w:val="32"/>
          <w14:textFill>
            <w14:solidFill>
              <w14:schemeClr w14:val="tx1"/>
            </w14:solidFill>
          </w14:textFill>
        </w:rPr>
      </w:pPr>
      <w:r>
        <w:rPr>
          <w:rFonts w:hint="eastAsia" w:hAnsi="宋体"/>
          <w:color w:val="000000" w:themeColor="text1"/>
          <w:sz w:val="32"/>
          <w14:textFill>
            <w14:solidFill>
              <w14:schemeClr w14:val="tx1"/>
            </w14:solidFill>
          </w14:textFill>
        </w:rPr>
        <w:t>我公司参加</w:t>
      </w:r>
      <w:r>
        <w:rPr>
          <w:rFonts w:hint="eastAsia" w:hAnsi="宋体"/>
          <w:color w:val="000000" w:themeColor="text1"/>
          <w:sz w:val="32"/>
          <w:u w:val="single"/>
          <w14:textFill>
            <w14:solidFill>
              <w14:schemeClr w14:val="tx1"/>
            </w14:solidFill>
          </w14:textFill>
        </w:rPr>
        <w:t xml:space="preserve">                           (项目名称)</w:t>
      </w:r>
      <w:r>
        <w:rPr>
          <w:rFonts w:hint="eastAsia" w:hAnsi="宋体"/>
          <w:color w:val="000000" w:themeColor="text1"/>
          <w:sz w:val="32"/>
          <w14:textFill>
            <w14:solidFill>
              <w14:schemeClr w14:val="tx1"/>
            </w14:solidFill>
          </w14:textFill>
        </w:rPr>
        <w:t>的投标工作，现已结束。退还投标保证金人民币</w:t>
      </w:r>
      <w:r>
        <w:rPr>
          <w:rFonts w:hAnsi="宋体"/>
          <w:color w:val="000000" w:themeColor="text1"/>
          <w:sz w:val="32"/>
          <w:u w:val="single"/>
          <w14:textFill>
            <w14:solidFill>
              <w14:schemeClr w14:val="tx1"/>
            </w14:solidFill>
          </w14:textFill>
        </w:rPr>
        <w:t xml:space="preserve"> </w:t>
      </w:r>
      <w:r>
        <w:rPr>
          <w:rFonts w:hint="eastAsia" w:hAnsi="宋体"/>
          <w:color w:val="000000" w:themeColor="text1"/>
          <w:sz w:val="32"/>
          <w:u w:val="single"/>
          <w14:textFill>
            <w14:solidFill>
              <w14:schemeClr w14:val="tx1"/>
            </w14:solidFill>
          </w14:textFill>
        </w:rPr>
        <w:t xml:space="preserve">     </w:t>
      </w:r>
      <w:r>
        <w:rPr>
          <w:rFonts w:hAnsi="宋体"/>
          <w:color w:val="000000" w:themeColor="text1"/>
          <w:sz w:val="32"/>
          <w:u w:val="single"/>
          <w14:textFill>
            <w14:solidFill>
              <w14:schemeClr w14:val="tx1"/>
            </w14:solidFill>
          </w14:textFill>
        </w:rPr>
        <w:t xml:space="preserve"> </w:t>
      </w:r>
      <w:r>
        <w:rPr>
          <w:rFonts w:hint="eastAsia" w:hAnsi="宋体"/>
          <w:color w:val="000000" w:themeColor="text1"/>
          <w:sz w:val="32"/>
          <w14:textFill>
            <w14:solidFill>
              <w14:schemeClr w14:val="tx1"/>
            </w14:solidFill>
          </w14:textFill>
        </w:rPr>
        <w:t>元整，</w:t>
      </w:r>
      <w:r>
        <w:rPr>
          <w:rFonts w:hint="eastAsia" w:hAnsi="宋体"/>
          <w:color w:val="000000" w:themeColor="text1"/>
          <w:sz w:val="32"/>
          <w:u w:val="single"/>
          <w14:textFill>
            <w14:solidFill>
              <w14:schemeClr w14:val="tx1"/>
            </w14:solidFill>
          </w14:textFill>
        </w:rPr>
        <w:t xml:space="preserve">¥      </w:t>
      </w:r>
      <w:r>
        <w:rPr>
          <w:rFonts w:hint="eastAsia" w:hAnsi="宋体"/>
          <w:color w:val="000000" w:themeColor="text1"/>
          <w:sz w:val="32"/>
          <w14:textFill>
            <w14:solidFill>
              <w14:schemeClr w14:val="tx1"/>
            </w14:solidFill>
          </w14:textFill>
        </w:rPr>
        <w:t xml:space="preserve">，请退还至： </w:t>
      </w:r>
    </w:p>
    <w:p w14:paraId="24065A5A">
      <w:pPr>
        <w:spacing w:line="360" w:lineRule="auto"/>
        <w:rPr>
          <w:rFonts w:hint="eastAsia"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户名：</w:t>
      </w:r>
      <w:r>
        <w:rPr>
          <w:rFonts w:hint="eastAsia" w:ascii="宋体" w:hAnsi="宋体"/>
          <w:color w:val="000000" w:themeColor="text1"/>
          <w:sz w:val="32"/>
          <w:u w:val="single"/>
          <w14:textFill>
            <w14:solidFill>
              <w14:schemeClr w14:val="tx1"/>
            </w14:solidFill>
          </w14:textFill>
        </w:rPr>
        <w:t xml:space="preserve"> </w:t>
      </w:r>
      <w:r>
        <w:rPr>
          <w:rFonts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u w:val="single"/>
          <w14:textFill>
            <w14:solidFill>
              <w14:schemeClr w14:val="tx1"/>
            </w14:solidFill>
          </w14:textFill>
        </w:rPr>
        <w:t>，</w:t>
      </w:r>
    </w:p>
    <w:p w14:paraId="647FD5FD">
      <w:pPr>
        <w:spacing w:line="360" w:lineRule="auto"/>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开户行：</w:t>
      </w:r>
      <w:r>
        <w:rPr>
          <w:rFonts w:hint="eastAsia" w:ascii="宋体" w:hAnsi="宋体"/>
          <w:color w:val="000000" w:themeColor="text1"/>
          <w:sz w:val="32"/>
          <w:u w:val="single"/>
          <w14:textFill>
            <w14:solidFill>
              <w14:schemeClr w14:val="tx1"/>
            </w14:solidFill>
          </w14:textFill>
        </w:rPr>
        <w:t xml:space="preserve"> </w:t>
      </w:r>
      <w:r>
        <w:rPr>
          <w:rFonts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u w:val="single"/>
          <w14:textFill>
            <w14:solidFill>
              <w14:schemeClr w14:val="tx1"/>
            </w14:solidFill>
          </w14:textFill>
        </w:rPr>
        <w:t>，(精确到支行)</w:t>
      </w:r>
    </w:p>
    <w:p w14:paraId="230714C5">
      <w:pPr>
        <w:spacing w:line="360" w:lineRule="auto"/>
        <w:rPr>
          <w:rFonts w:hint="eastAsia"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联行号：</w:t>
      </w:r>
      <w:r>
        <w:rPr>
          <w:rFonts w:hint="eastAsia" w:ascii="宋体" w:hAnsi="宋体"/>
          <w:color w:val="000000" w:themeColor="text1"/>
          <w:sz w:val="32"/>
          <w:u w:val="single"/>
          <w14:textFill>
            <w14:solidFill>
              <w14:schemeClr w14:val="tx1"/>
            </w14:solidFill>
          </w14:textFill>
        </w:rPr>
        <w:t xml:space="preserve"> </w:t>
      </w:r>
      <w:r>
        <w:rPr>
          <w:rFonts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u w:val="single"/>
          <w14:textFill>
            <w14:solidFill>
              <w14:schemeClr w14:val="tx1"/>
            </w14:solidFill>
          </w14:textFill>
        </w:rPr>
        <w:t>，</w:t>
      </w:r>
    </w:p>
    <w:p w14:paraId="0C999848">
      <w:pPr>
        <w:spacing w:line="360" w:lineRule="auto"/>
        <w:rPr>
          <w:rFonts w:hint="eastAsia" w:ascii="宋体" w:hAnsi="宋体"/>
          <w:color w:val="000000" w:themeColor="text1"/>
          <w:sz w:val="32"/>
          <w:u w:val="single"/>
          <w14:textFill>
            <w14:solidFill>
              <w14:schemeClr w14:val="tx1"/>
            </w14:solidFill>
          </w14:textFill>
        </w:rPr>
      </w:pPr>
      <w:r>
        <w:rPr>
          <w:rFonts w:hint="eastAsia" w:ascii="宋体" w:hAnsi="宋体"/>
          <w:color w:val="000000" w:themeColor="text1"/>
          <w:sz w:val="32"/>
          <w14:textFill>
            <w14:solidFill>
              <w14:schemeClr w14:val="tx1"/>
            </w14:solidFill>
          </w14:textFill>
        </w:rPr>
        <w:t>帐号：</w:t>
      </w:r>
      <w:r>
        <w:rPr>
          <w:rFonts w:hint="eastAsia" w:ascii="宋体" w:hAnsi="宋体"/>
          <w:color w:val="000000" w:themeColor="text1"/>
          <w:sz w:val="32"/>
          <w:u w:val="single"/>
          <w14:textFill>
            <w14:solidFill>
              <w14:schemeClr w14:val="tx1"/>
            </w14:solidFill>
          </w14:textFill>
        </w:rPr>
        <w:t xml:space="preserve"> </w:t>
      </w:r>
      <w:r>
        <w:rPr>
          <w:rFonts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u w:val="single"/>
          <w14:textFill>
            <w14:solidFill>
              <w14:schemeClr w14:val="tx1"/>
            </w14:solidFill>
          </w14:textFill>
        </w:rPr>
        <w:t>。</w:t>
      </w:r>
    </w:p>
    <w:p w14:paraId="73595D73">
      <w:pPr>
        <w:spacing w:line="360" w:lineRule="auto"/>
        <w:rPr>
          <w:rFonts w:ascii="宋体" w:hAnsi="宋体"/>
          <w:color w:val="000000" w:themeColor="text1"/>
          <w:sz w:val="32"/>
          <w14:textFill>
            <w14:solidFill>
              <w14:schemeClr w14:val="tx1"/>
            </w14:solidFill>
          </w14:textFill>
        </w:rPr>
      </w:pPr>
    </w:p>
    <w:p w14:paraId="63D0F0A4">
      <w:pPr>
        <w:spacing w:line="420" w:lineRule="exact"/>
        <w:rPr>
          <w:color w:val="000000" w:themeColor="text1"/>
          <w:sz w:val="24"/>
          <w14:textFill>
            <w14:solidFill>
              <w14:schemeClr w14:val="tx1"/>
            </w14:solidFill>
          </w14:textFill>
        </w:rPr>
      </w:pPr>
    </w:p>
    <w:p w14:paraId="6D48FC2B">
      <w:pPr>
        <w:spacing w:line="420" w:lineRule="exact"/>
        <w:rPr>
          <w:color w:val="000000" w:themeColor="text1"/>
          <w:sz w:val="24"/>
          <w14:textFill>
            <w14:solidFill>
              <w14:schemeClr w14:val="tx1"/>
            </w14:solidFill>
          </w14:textFill>
        </w:rPr>
      </w:pPr>
    </w:p>
    <w:p w14:paraId="1F5335D7">
      <w:pPr>
        <w:spacing w:line="420" w:lineRule="exact"/>
        <w:rPr>
          <w:color w:val="000000" w:themeColor="text1"/>
          <w:sz w:val="24"/>
          <w14:textFill>
            <w14:solidFill>
              <w14:schemeClr w14:val="tx1"/>
            </w14:solidFill>
          </w14:textFill>
        </w:rPr>
      </w:pPr>
    </w:p>
    <w:p w14:paraId="4841DBC7">
      <w:pPr>
        <w:spacing w:line="420" w:lineRule="exact"/>
        <w:rPr>
          <w:color w:val="000000" w:themeColor="text1"/>
          <w:sz w:val="24"/>
          <w14:textFill>
            <w14:solidFill>
              <w14:schemeClr w14:val="tx1"/>
            </w14:solidFill>
          </w14:textFill>
        </w:rPr>
      </w:pPr>
    </w:p>
    <w:p w14:paraId="43E596E9">
      <w:pPr>
        <w:spacing w:line="420" w:lineRule="exact"/>
        <w:rPr>
          <w:color w:val="000000" w:themeColor="text1"/>
          <w:sz w:val="24"/>
          <w14:textFill>
            <w14:solidFill>
              <w14:schemeClr w14:val="tx1"/>
            </w14:solidFill>
          </w14:textFill>
        </w:rPr>
      </w:pPr>
    </w:p>
    <w:p w14:paraId="3A3DC53F">
      <w:pPr>
        <w:spacing w:line="420" w:lineRule="exact"/>
        <w:rPr>
          <w:color w:val="000000" w:themeColor="text1"/>
          <w:sz w:val="24"/>
          <w14:textFill>
            <w14:solidFill>
              <w14:schemeClr w14:val="tx1"/>
            </w14:solidFill>
          </w14:textFill>
        </w:rPr>
      </w:pPr>
    </w:p>
    <w:p w14:paraId="6490C079">
      <w:pPr>
        <w:spacing w:line="420" w:lineRule="exact"/>
        <w:rPr>
          <w:color w:val="000000" w:themeColor="text1"/>
          <w:sz w:val="24"/>
          <w14:textFill>
            <w14:solidFill>
              <w14:schemeClr w14:val="tx1"/>
            </w14:solidFill>
          </w14:textFill>
        </w:rPr>
      </w:pPr>
    </w:p>
    <w:p w14:paraId="3628A58E">
      <w:pPr>
        <w:spacing w:line="420" w:lineRule="exact"/>
        <w:rPr>
          <w:rFonts w:hint="eastAsia"/>
          <w:color w:val="000000" w:themeColor="text1"/>
          <w:sz w:val="24"/>
          <w14:textFill>
            <w14:solidFill>
              <w14:schemeClr w14:val="tx1"/>
            </w14:solidFill>
          </w14:textFill>
        </w:rPr>
      </w:pPr>
    </w:p>
    <w:p w14:paraId="5B92ED44">
      <w:pPr>
        <w:spacing w:line="420" w:lineRule="exact"/>
        <w:rPr>
          <w:rFonts w:hint="eastAsia"/>
          <w:color w:val="000000" w:themeColor="text1"/>
          <w:sz w:val="24"/>
          <w14:textFill>
            <w14:solidFill>
              <w14:schemeClr w14:val="tx1"/>
            </w14:solidFill>
          </w14:textFill>
        </w:rPr>
      </w:pPr>
    </w:p>
    <w:p w14:paraId="6BA147E5">
      <w:pPr>
        <w:pStyle w:val="14"/>
        <w:keepNext w:val="0"/>
        <w:keepLines w:val="0"/>
        <w:pageBreakBefore w:val="0"/>
        <w:widowControl w:val="0"/>
        <w:kinsoku/>
        <w:wordWrap/>
        <w:overflowPunct w:val="0"/>
        <w:topLinePunct w:val="0"/>
        <w:autoSpaceDN/>
        <w:bidi w:val="0"/>
        <w:adjustRightInd/>
        <w:snapToGrid/>
        <w:spacing w:line="400" w:lineRule="exact"/>
        <w:ind w:right="0" w:firstLine="456"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pacing w:val="-6"/>
          <w:sz w:val="24"/>
          <w14:textFill>
            <w14:solidFill>
              <w14:schemeClr w14:val="tx1"/>
            </w14:solidFill>
          </w14:textFill>
        </w:rPr>
        <w:t>温馨提示：为方便退回各投标人的投标保证金，请在提交投标文件时一起提交本表格。</w:t>
      </w:r>
    </w:p>
    <w:p w14:paraId="6D23500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Theme="minorEastAsia" w:cstheme="minorBidi"/>
          <w:b w:val="0"/>
          <w:bCs w:val="0"/>
          <w:color w:val="000000" w:themeColor="text1"/>
          <w:kern w:val="2"/>
          <w:sz w:val="24"/>
          <w:szCs w:val="24"/>
          <w:lang w:val="en-US" w:eastAsia="zh-CN" w:bidi="ar-SA"/>
          <w14:textFill>
            <w14:solidFill>
              <w14:schemeClr w14:val="tx1"/>
            </w14:solidFill>
          </w14:textFill>
        </w:rPr>
      </w:pPr>
    </w:p>
    <w:p w14:paraId="3608CA4B">
      <w:pPr>
        <w:rPr>
          <w:color w:val="000000" w:themeColor="text1"/>
          <w14:textFill>
            <w14:solidFill>
              <w14:schemeClr w14:val="tx1"/>
            </w14:solidFill>
          </w14:textFill>
        </w:rPr>
      </w:pPr>
    </w:p>
    <w:sectPr>
      <w:pgSz w:w="11906" w:h="16838"/>
      <w:pgMar w:top="1417" w:right="1417" w:bottom="1417" w:left="170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5502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D4749">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6D4749">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3AC4B"/>
    <w:multiLevelType w:val="singleLevel"/>
    <w:tmpl w:val="8233AC4B"/>
    <w:lvl w:ilvl="0" w:tentative="0">
      <w:start w:val="2"/>
      <w:numFmt w:val="decimal"/>
      <w:lvlText w:val="%1."/>
      <w:lvlJc w:val="left"/>
      <w:pPr>
        <w:tabs>
          <w:tab w:val="left" w:pos="312"/>
        </w:tabs>
      </w:pPr>
    </w:lvl>
  </w:abstractNum>
  <w:abstractNum w:abstractNumId="1">
    <w:nsid w:val="8F4A8631"/>
    <w:multiLevelType w:val="singleLevel"/>
    <w:tmpl w:val="8F4A8631"/>
    <w:lvl w:ilvl="0" w:tentative="0">
      <w:start w:val="2"/>
      <w:numFmt w:val="chineseCounting"/>
      <w:suff w:val="space"/>
      <w:lvlText w:val="第%1章"/>
      <w:lvlJc w:val="left"/>
      <w:rPr>
        <w:rFonts w:hint="eastAsia"/>
      </w:rPr>
    </w:lvl>
  </w:abstractNum>
  <w:abstractNum w:abstractNumId="2">
    <w:nsid w:val="00000009"/>
    <w:multiLevelType w:val="multilevel"/>
    <w:tmpl w:val="00000009"/>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57EA1FA3"/>
    <w:multiLevelType w:val="singleLevel"/>
    <w:tmpl w:val="57EA1FA3"/>
    <w:lvl w:ilvl="0" w:tentative="0">
      <w:start w:val="12"/>
      <w:numFmt w:val="decimal"/>
      <w:suff w:val="nothing"/>
      <w:lvlText w:val="（%1）"/>
      <w:lvlJc w:val="left"/>
    </w:lvl>
  </w:abstractNum>
  <w:abstractNum w:abstractNumId="4">
    <w:nsid w:val="58340A6B"/>
    <w:multiLevelType w:val="singleLevel"/>
    <w:tmpl w:val="58340A6B"/>
    <w:lvl w:ilvl="0" w:tentative="0">
      <w:start w:val="2"/>
      <w:numFmt w:val="decimal"/>
      <w:suff w:val="nothing"/>
      <w:lvlText w:val="%1."/>
      <w:lvlJc w:val="left"/>
    </w:lvl>
  </w:abstractNum>
  <w:abstractNum w:abstractNumId="5">
    <w:nsid w:val="616B76A7"/>
    <w:multiLevelType w:val="singleLevel"/>
    <w:tmpl w:val="616B76A7"/>
    <w:lvl w:ilvl="0" w:tentative="0">
      <w:start w:val="3"/>
      <w:numFmt w:val="chineseCounting"/>
      <w:suff w:val="nothing"/>
      <w:lvlText w:val="（%1）"/>
      <w:lvlJc w:val="left"/>
      <w:rPr>
        <w:rFonts w:hint="eastAsia"/>
      </w:rPr>
    </w:lvl>
  </w:abstractNum>
  <w:abstractNum w:abstractNumId="6">
    <w:nsid w:val="71BD3A70"/>
    <w:multiLevelType w:val="singleLevel"/>
    <w:tmpl w:val="71BD3A70"/>
    <w:lvl w:ilvl="0" w:tentative="0">
      <w:start w:val="2"/>
      <w:numFmt w:val="decimal"/>
      <w:suff w:val="nothing"/>
      <w:lvlText w:val="（%1）"/>
      <w:lvlJc w:val="left"/>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YThiODVhOTU2MWQ1NjkzYzIzYTI4NmNlNjFlN2YifQ=="/>
  </w:docVars>
  <w:rsids>
    <w:rsidRoot w:val="00000000"/>
    <w:rsid w:val="00247343"/>
    <w:rsid w:val="003D21B2"/>
    <w:rsid w:val="007A1658"/>
    <w:rsid w:val="00C12DE3"/>
    <w:rsid w:val="00E30FAC"/>
    <w:rsid w:val="00E6284A"/>
    <w:rsid w:val="00EB1C0E"/>
    <w:rsid w:val="0128267A"/>
    <w:rsid w:val="015974C0"/>
    <w:rsid w:val="016043AA"/>
    <w:rsid w:val="01695955"/>
    <w:rsid w:val="017B11E4"/>
    <w:rsid w:val="01AA3877"/>
    <w:rsid w:val="01AD5116"/>
    <w:rsid w:val="020016E9"/>
    <w:rsid w:val="020E3E06"/>
    <w:rsid w:val="021138F7"/>
    <w:rsid w:val="02160F0D"/>
    <w:rsid w:val="02581525"/>
    <w:rsid w:val="0293255D"/>
    <w:rsid w:val="029F7154"/>
    <w:rsid w:val="02A4476B"/>
    <w:rsid w:val="02C80459"/>
    <w:rsid w:val="02E62FD5"/>
    <w:rsid w:val="02EA4873"/>
    <w:rsid w:val="02F2197A"/>
    <w:rsid w:val="030516AD"/>
    <w:rsid w:val="03082F4B"/>
    <w:rsid w:val="03125B78"/>
    <w:rsid w:val="03165668"/>
    <w:rsid w:val="03261624"/>
    <w:rsid w:val="03265180"/>
    <w:rsid w:val="034026E5"/>
    <w:rsid w:val="03465822"/>
    <w:rsid w:val="034A70C0"/>
    <w:rsid w:val="034C108A"/>
    <w:rsid w:val="03604B36"/>
    <w:rsid w:val="0385634A"/>
    <w:rsid w:val="038A1BB2"/>
    <w:rsid w:val="03AC7D7B"/>
    <w:rsid w:val="03C74BB5"/>
    <w:rsid w:val="03D746CC"/>
    <w:rsid w:val="03E33071"/>
    <w:rsid w:val="03E36813"/>
    <w:rsid w:val="040354C1"/>
    <w:rsid w:val="04082AD7"/>
    <w:rsid w:val="040F3E66"/>
    <w:rsid w:val="0431202E"/>
    <w:rsid w:val="0431404F"/>
    <w:rsid w:val="045C29A7"/>
    <w:rsid w:val="04602913"/>
    <w:rsid w:val="04671EF4"/>
    <w:rsid w:val="04820ADC"/>
    <w:rsid w:val="04874344"/>
    <w:rsid w:val="048E56D2"/>
    <w:rsid w:val="04C64E6C"/>
    <w:rsid w:val="04CD61FB"/>
    <w:rsid w:val="04D550AF"/>
    <w:rsid w:val="05281683"/>
    <w:rsid w:val="052851DF"/>
    <w:rsid w:val="05483AD3"/>
    <w:rsid w:val="05740424"/>
    <w:rsid w:val="05746676"/>
    <w:rsid w:val="05790131"/>
    <w:rsid w:val="05832D5D"/>
    <w:rsid w:val="05924D4E"/>
    <w:rsid w:val="059D3E1F"/>
    <w:rsid w:val="05CA273A"/>
    <w:rsid w:val="05E732EC"/>
    <w:rsid w:val="05EA2DDC"/>
    <w:rsid w:val="05EC445F"/>
    <w:rsid w:val="05ED01D7"/>
    <w:rsid w:val="05EE467B"/>
    <w:rsid w:val="05F81055"/>
    <w:rsid w:val="06035C4C"/>
    <w:rsid w:val="060C4B01"/>
    <w:rsid w:val="06253E14"/>
    <w:rsid w:val="065F10D4"/>
    <w:rsid w:val="06604E4C"/>
    <w:rsid w:val="0687062B"/>
    <w:rsid w:val="06915006"/>
    <w:rsid w:val="06C947A0"/>
    <w:rsid w:val="06D53CC1"/>
    <w:rsid w:val="06D575E9"/>
    <w:rsid w:val="06EE4206"/>
    <w:rsid w:val="06FC6923"/>
    <w:rsid w:val="07464042"/>
    <w:rsid w:val="075B5D40"/>
    <w:rsid w:val="075E313A"/>
    <w:rsid w:val="0764271A"/>
    <w:rsid w:val="076D5A73"/>
    <w:rsid w:val="078D7EC3"/>
    <w:rsid w:val="079C0106"/>
    <w:rsid w:val="07CF5DE6"/>
    <w:rsid w:val="07D01B5E"/>
    <w:rsid w:val="07D21D7A"/>
    <w:rsid w:val="07DB29DD"/>
    <w:rsid w:val="07ED2710"/>
    <w:rsid w:val="08000695"/>
    <w:rsid w:val="08057A5A"/>
    <w:rsid w:val="083245C7"/>
    <w:rsid w:val="0834033F"/>
    <w:rsid w:val="08362309"/>
    <w:rsid w:val="084762C4"/>
    <w:rsid w:val="084C38DA"/>
    <w:rsid w:val="085207C5"/>
    <w:rsid w:val="08566507"/>
    <w:rsid w:val="085B1D6F"/>
    <w:rsid w:val="086724C2"/>
    <w:rsid w:val="0869448C"/>
    <w:rsid w:val="086A3D60"/>
    <w:rsid w:val="087150EF"/>
    <w:rsid w:val="08CC4A1B"/>
    <w:rsid w:val="08E458C1"/>
    <w:rsid w:val="08EB6C4F"/>
    <w:rsid w:val="09075A53"/>
    <w:rsid w:val="092B7994"/>
    <w:rsid w:val="092D54BA"/>
    <w:rsid w:val="09414AC1"/>
    <w:rsid w:val="094B1DE4"/>
    <w:rsid w:val="095073FA"/>
    <w:rsid w:val="095F3199"/>
    <w:rsid w:val="097F55EA"/>
    <w:rsid w:val="099C619C"/>
    <w:rsid w:val="0A0855DF"/>
    <w:rsid w:val="0A1421D6"/>
    <w:rsid w:val="0A283ED3"/>
    <w:rsid w:val="0A2F0DBE"/>
    <w:rsid w:val="0A3E7253"/>
    <w:rsid w:val="0A58404A"/>
    <w:rsid w:val="0A5E78F5"/>
    <w:rsid w:val="0A614AA0"/>
    <w:rsid w:val="0A652A31"/>
    <w:rsid w:val="0A7B2255"/>
    <w:rsid w:val="0A7E3AF3"/>
    <w:rsid w:val="0AC21C32"/>
    <w:rsid w:val="0AC66C76"/>
    <w:rsid w:val="0AD55E09"/>
    <w:rsid w:val="0ADA341F"/>
    <w:rsid w:val="0B0009AC"/>
    <w:rsid w:val="0B00275A"/>
    <w:rsid w:val="0B064214"/>
    <w:rsid w:val="0B2226D0"/>
    <w:rsid w:val="0B440899"/>
    <w:rsid w:val="0B5A00BC"/>
    <w:rsid w:val="0B9D61FB"/>
    <w:rsid w:val="0BEB51B8"/>
    <w:rsid w:val="0C120997"/>
    <w:rsid w:val="0C4F5747"/>
    <w:rsid w:val="0C741652"/>
    <w:rsid w:val="0C760F26"/>
    <w:rsid w:val="0C8F3D96"/>
    <w:rsid w:val="0CAC4948"/>
    <w:rsid w:val="0CAD06C0"/>
    <w:rsid w:val="0CB101B0"/>
    <w:rsid w:val="0CC223BD"/>
    <w:rsid w:val="0CC872A8"/>
    <w:rsid w:val="0CD8398F"/>
    <w:rsid w:val="0CF32576"/>
    <w:rsid w:val="0D1D75F3"/>
    <w:rsid w:val="0D335069"/>
    <w:rsid w:val="0D4234FE"/>
    <w:rsid w:val="0D5374B9"/>
    <w:rsid w:val="0D556D8D"/>
    <w:rsid w:val="0D562B05"/>
    <w:rsid w:val="0D5A25F6"/>
    <w:rsid w:val="0D8458C4"/>
    <w:rsid w:val="0D86163D"/>
    <w:rsid w:val="0D8B0A01"/>
    <w:rsid w:val="0D957AD2"/>
    <w:rsid w:val="0DAE2941"/>
    <w:rsid w:val="0DD57ECE"/>
    <w:rsid w:val="0DDE3227"/>
    <w:rsid w:val="0DE819AF"/>
    <w:rsid w:val="0E0A5DCA"/>
    <w:rsid w:val="0E0B7D94"/>
    <w:rsid w:val="0E576B35"/>
    <w:rsid w:val="0E7476E7"/>
    <w:rsid w:val="0EA33B28"/>
    <w:rsid w:val="0EAA3109"/>
    <w:rsid w:val="0EAF4BC3"/>
    <w:rsid w:val="0EB6385C"/>
    <w:rsid w:val="0ED168E7"/>
    <w:rsid w:val="0ED40186"/>
    <w:rsid w:val="0ED463D8"/>
    <w:rsid w:val="0EDC703A"/>
    <w:rsid w:val="0EE505E5"/>
    <w:rsid w:val="0EFB5712"/>
    <w:rsid w:val="0F0D5446"/>
    <w:rsid w:val="0F2033CB"/>
    <w:rsid w:val="0F2509E1"/>
    <w:rsid w:val="0F2C6214"/>
    <w:rsid w:val="0F3A448D"/>
    <w:rsid w:val="0F474DFC"/>
    <w:rsid w:val="0F490B74"/>
    <w:rsid w:val="0F4E1CE6"/>
    <w:rsid w:val="0F5F0397"/>
    <w:rsid w:val="0F9811B3"/>
    <w:rsid w:val="0F985657"/>
    <w:rsid w:val="0FA45DAA"/>
    <w:rsid w:val="0FAD1102"/>
    <w:rsid w:val="0FD7617F"/>
    <w:rsid w:val="0FE12B5A"/>
    <w:rsid w:val="100D1BA1"/>
    <w:rsid w:val="10190546"/>
    <w:rsid w:val="10207B26"/>
    <w:rsid w:val="10264A11"/>
    <w:rsid w:val="10294501"/>
    <w:rsid w:val="10433815"/>
    <w:rsid w:val="10857989"/>
    <w:rsid w:val="109127D2"/>
    <w:rsid w:val="10B169D0"/>
    <w:rsid w:val="110C3C07"/>
    <w:rsid w:val="11162CD7"/>
    <w:rsid w:val="11203B56"/>
    <w:rsid w:val="1178129C"/>
    <w:rsid w:val="118539B9"/>
    <w:rsid w:val="11902A8A"/>
    <w:rsid w:val="119105B0"/>
    <w:rsid w:val="11AD363C"/>
    <w:rsid w:val="11CE5360"/>
    <w:rsid w:val="11D84431"/>
    <w:rsid w:val="11DC5CCF"/>
    <w:rsid w:val="11FF376C"/>
    <w:rsid w:val="12072620"/>
    <w:rsid w:val="1211524D"/>
    <w:rsid w:val="12463148"/>
    <w:rsid w:val="1255782F"/>
    <w:rsid w:val="125C6E10"/>
    <w:rsid w:val="12747CB6"/>
    <w:rsid w:val="127A1044"/>
    <w:rsid w:val="128F2D41"/>
    <w:rsid w:val="12957C2C"/>
    <w:rsid w:val="12A12A75"/>
    <w:rsid w:val="12A6008B"/>
    <w:rsid w:val="12A83E03"/>
    <w:rsid w:val="12AB56A1"/>
    <w:rsid w:val="12AF6F40"/>
    <w:rsid w:val="12B409FA"/>
    <w:rsid w:val="12D746E8"/>
    <w:rsid w:val="12EC0194"/>
    <w:rsid w:val="12F26E2C"/>
    <w:rsid w:val="12F64B6E"/>
    <w:rsid w:val="12F928B1"/>
    <w:rsid w:val="130C25E4"/>
    <w:rsid w:val="1340228E"/>
    <w:rsid w:val="134C29E0"/>
    <w:rsid w:val="137C440B"/>
    <w:rsid w:val="139B3968"/>
    <w:rsid w:val="139F6FB4"/>
    <w:rsid w:val="13A91BE1"/>
    <w:rsid w:val="13AF4D1D"/>
    <w:rsid w:val="13E1581F"/>
    <w:rsid w:val="13FF3EF7"/>
    <w:rsid w:val="14076907"/>
    <w:rsid w:val="142474B9"/>
    <w:rsid w:val="142E0338"/>
    <w:rsid w:val="14423DE3"/>
    <w:rsid w:val="144B713C"/>
    <w:rsid w:val="1494463F"/>
    <w:rsid w:val="14991C55"/>
    <w:rsid w:val="14A36553"/>
    <w:rsid w:val="14BF71E2"/>
    <w:rsid w:val="14C36CD2"/>
    <w:rsid w:val="14CD18FF"/>
    <w:rsid w:val="14D40EDF"/>
    <w:rsid w:val="14E37374"/>
    <w:rsid w:val="150F1F18"/>
    <w:rsid w:val="15211FBE"/>
    <w:rsid w:val="153D4CD7"/>
    <w:rsid w:val="15475B55"/>
    <w:rsid w:val="156C55BC"/>
    <w:rsid w:val="15763D45"/>
    <w:rsid w:val="15842905"/>
    <w:rsid w:val="158F4E06"/>
    <w:rsid w:val="15B36D47"/>
    <w:rsid w:val="15D66ED9"/>
    <w:rsid w:val="15EA64E1"/>
    <w:rsid w:val="16096967"/>
    <w:rsid w:val="160F750C"/>
    <w:rsid w:val="16290DB7"/>
    <w:rsid w:val="16491459"/>
    <w:rsid w:val="16691AFB"/>
    <w:rsid w:val="16970417"/>
    <w:rsid w:val="169C3C7F"/>
    <w:rsid w:val="16A3500D"/>
    <w:rsid w:val="16A668AC"/>
    <w:rsid w:val="16B8213B"/>
    <w:rsid w:val="16CE195E"/>
    <w:rsid w:val="16E66CA8"/>
    <w:rsid w:val="1711641B"/>
    <w:rsid w:val="172E6C0F"/>
    <w:rsid w:val="1743234C"/>
    <w:rsid w:val="174D6D27"/>
    <w:rsid w:val="177B7D38"/>
    <w:rsid w:val="17824C23"/>
    <w:rsid w:val="17852965"/>
    <w:rsid w:val="17C43762"/>
    <w:rsid w:val="17EC6540"/>
    <w:rsid w:val="182757CA"/>
    <w:rsid w:val="184C6FDF"/>
    <w:rsid w:val="18754787"/>
    <w:rsid w:val="18842C1C"/>
    <w:rsid w:val="18B232E6"/>
    <w:rsid w:val="18B3705E"/>
    <w:rsid w:val="18C80D5B"/>
    <w:rsid w:val="18D25736"/>
    <w:rsid w:val="18D53478"/>
    <w:rsid w:val="18E611E1"/>
    <w:rsid w:val="18F57676"/>
    <w:rsid w:val="190873AA"/>
    <w:rsid w:val="19145D4E"/>
    <w:rsid w:val="191A0E8B"/>
    <w:rsid w:val="191A70DD"/>
    <w:rsid w:val="192561AE"/>
    <w:rsid w:val="19263CD4"/>
    <w:rsid w:val="1945415A"/>
    <w:rsid w:val="194A1770"/>
    <w:rsid w:val="194D300E"/>
    <w:rsid w:val="19622F5E"/>
    <w:rsid w:val="19805192"/>
    <w:rsid w:val="19924EC5"/>
    <w:rsid w:val="19A8293B"/>
    <w:rsid w:val="19AF7825"/>
    <w:rsid w:val="19B117EF"/>
    <w:rsid w:val="19BD63E6"/>
    <w:rsid w:val="19CF1C75"/>
    <w:rsid w:val="19D21766"/>
    <w:rsid w:val="1A0538E9"/>
    <w:rsid w:val="1A116732"/>
    <w:rsid w:val="1A4E703E"/>
    <w:rsid w:val="1A50725A"/>
    <w:rsid w:val="1A626F8D"/>
    <w:rsid w:val="1A646862"/>
    <w:rsid w:val="1A6A7BF0"/>
    <w:rsid w:val="1A754EF4"/>
    <w:rsid w:val="1A9D7FC6"/>
    <w:rsid w:val="1A9F789A"/>
    <w:rsid w:val="1AA11864"/>
    <w:rsid w:val="1AB71087"/>
    <w:rsid w:val="1ACB68E1"/>
    <w:rsid w:val="1AF851FC"/>
    <w:rsid w:val="1B157B5C"/>
    <w:rsid w:val="1B4F12C0"/>
    <w:rsid w:val="1B886580"/>
    <w:rsid w:val="1B9527FC"/>
    <w:rsid w:val="1B966EEF"/>
    <w:rsid w:val="1BAF7FB0"/>
    <w:rsid w:val="1BB750B7"/>
    <w:rsid w:val="1BBD091F"/>
    <w:rsid w:val="1BBE4697"/>
    <w:rsid w:val="1BF73705"/>
    <w:rsid w:val="1C0C0F5F"/>
    <w:rsid w:val="1C0F4EF3"/>
    <w:rsid w:val="1C1D316C"/>
    <w:rsid w:val="1C2A5889"/>
    <w:rsid w:val="1C730FDE"/>
    <w:rsid w:val="1C8431EB"/>
    <w:rsid w:val="1C8651B5"/>
    <w:rsid w:val="1C9D24FF"/>
    <w:rsid w:val="1CAC44F0"/>
    <w:rsid w:val="1CC23D13"/>
    <w:rsid w:val="1CDF6673"/>
    <w:rsid w:val="1CE41EDC"/>
    <w:rsid w:val="1CE7377A"/>
    <w:rsid w:val="1CEC2B3E"/>
    <w:rsid w:val="1D022362"/>
    <w:rsid w:val="1D025BE3"/>
    <w:rsid w:val="1D3E15EC"/>
    <w:rsid w:val="1D5200DE"/>
    <w:rsid w:val="1D5232E9"/>
    <w:rsid w:val="1D702D6A"/>
    <w:rsid w:val="1D790876"/>
    <w:rsid w:val="1D7A639C"/>
    <w:rsid w:val="1D8D2573"/>
    <w:rsid w:val="1D9E208B"/>
    <w:rsid w:val="1DA33B45"/>
    <w:rsid w:val="1DA90A2F"/>
    <w:rsid w:val="1DC835AB"/>
    <w:rsid w:val="1DF4614E"/>
    <w:rsid w:val="1DFC3255"/>
    <w:rsid w:val="1E0C793C"/>
    <w:rsid w:val="1E1B192D"/>
    <w:rsid w:val="1E3E73CA"/>
    <w:rsid w:val="1E594203"/>
    <w:rsid w:val="1E6432D4"/>
    <w:rsid w:val="1E8079E2"/>
    <w:rsid w:val="1EB678A8"/>
    <w:rsid w:val="1EC73863"/>
    <w:rsid w:val="1EE73F05"/>
    <w:rsid w:val="1EEB57A3"/>
    <w:rsid w:val="1F066139"/>
    <w:rsid w:val="1F0E4FEE"/>
    <w:rsid w:val="1F2760B0"/>
    <w:rsid w:val="1F2B5BA0"/>
    <w:rsid w:val="1F5A6485"/>
    <w:rsid w:val="1F6E1F30"/>
    <w:rsid w:val="1F996FAD"/>
    <w:rsid w:val="1FAB6CE1"/>
    <w:rsid w:val="1FC3227C"/>
    <w:rsid w:val="1FD75D28"/>
    <w:rsid w:val="1FE65F6B"/>
    <w:rsid w:val="20176124"/>
    <w:rsid w:val="204A64FA"/>
    <w:rsid w:val="205D3163"/>
    <w:rsid w:val="207177BC"/>
    <w:rsid w:val="208843C1"/>
    <w:rsid w:val="208F6602"/>
    <w:rsid w:val="20A35C0A"/>
    <w:rsid w:val="20B87907"/>
    <w:rsid w:val="20DD111C"/>
    <w:rsid w:val="20E71F9A"/>
    <w:rsid w:val="21472A39"/>
    <w:rsid w:val="21486EDD"/>
    <w:rsid w:val="214B2529"/>
    <w:rsid w:val="214C004F"/>
    <w:rsid w:val="21613AFB"/>
    <w:rsid w:val="21817CF9"/>
    <w:rsid w:val="218E0668"/>
    <w:rsid w:val="21A646F9"/>
    <w:rsid w:val="21E8421C"/>
    <w:rsid w:val="21F20BF7"/>
    <w:rsid w:val="22010E3A"/>
    <w:rsid w:val="2217240B"/>
    <w:rsid w:val="22350AE4"/>
    <w:rsid w:val="22431452"/>
    <w:rsid w:val="22543660"/>
    <w:rsid w:val="22592A24"/>
    <w:rsid w:val="22943A5C"/>
    <w:rsid w:val="22BB723B"/>
    <w:rsid w:val="22BD1205"/>
    <w:rsid w:val="22C24A6D"/>
    <w:rsid w:val="22C97BAA"/>
    <w:rsid w:val="22FD3CF7"/>
    <w:rsid w:val="231B417D"/>
    <w:rsid w:val="233174FD"/>
    <w:rsid w:val="234611FA"/>
    <w:rsid w:val="234731C4"/>
    <w:rsid w:val="23582CDC"/>
    <w:rsid w:val="23650D05"/>
    <w:rsid w:val="237815D0"/>
    <w:rsid w:val="237D6BE6"/>
    <w:rsid w:val="239161EE"/>
    <w:rsid w:val="23922691"/>
    <w:rsid w:val="23BA1BE8"/>
    <w:rsid w:val="23CB5BA3"/>
    <w:rsid w:val="23D902C0"/>
    <w:rsid w:val="23E66539"/>
    <w:rsid w:val="23F23130"/>
    <w:rsid w:val="241C63FF"/>
    <w:rsid w:val="242D23BA"/>
    <w:rsid w:val="243279D1"/>
    <w:rsid w:val="243A3850"/>
    <w:rsid w:val="24545B99"/>
    <w:rsid w:val="24547947"/>
    <w:rsid w:val="248875F1"/>
    <w:rsid w:val="24994137"/>
    <w:rsid w:val="24AD7057"/>
    <w:rsid w:val="24C7636B"/>
    <w:rsid w:val="24CF3471"/>
    <w:rsid w:val="24E32A79"/>
    <w:rsid w:val="251D5F8B"/>
    <w:rsid w:val="254774AC"/>
    <w:rsid w:val="254E5A36"/>
    <w:rsid w:val="25665B84"/>
    <w:rsid w:val="2584425C"/>
    <w:rsid w:val="25853B30"/>
    <w:rsid w:val="259B3353"/>
    <w:rsid w:val="25A20B86"/>
    <w:rsid w:val="25A22934"/>
    <w:rsid w:val="25A55F80"/>
    <w:rsid w:val="25A641D2"/>
    <w:rsid w:val="25B14925"/>
    <w:rsid w:val="25C40AFC"/>
    <w:rsid w:val="25C64874"/>
    <w:rsid w:val="25D30D3F"/>
    <w:rsid w:val="25E20F82"/>
    <w:rsid w:val="25EB42DB"/>
    <w:rsid w:val="25F74A2E"/>
    <w:rsid w:val="25F82554"/>
    <w:rsid w:val="25FD7B6A"/>
    <w:rsid w:val="2609650F"/>
    <w:rsid w:val="261F21D6"/>
    <w:rsid w:val="2636505E"/>
    <w:rsid w:val="26487037"/>
    <w:rsid w:val="264D464E"/>
    <w:rsid w:val="264E03C6"/>
    <w:rsid w:val="267D45BE"/>
    <w:rsid w:val="26802BCA"/>
    <w:rsid w:val="26A06E73"/>
    <w:rsid w:val="26A60202"/>
    <w:rsid w:val="26B24DF9"/>
    <w:rsid w:val="26B26BA7"/>
    <w:rsid w:val="26BB5A5B"/>
    <w:rsid w:val="26BE379D"/>
    <w:rsid w:val="26CB1A16"/>
    <w:rsid w:val="26D22DA5"/>
    <w:rsid w:val="26D62895"/>
    <w:rsid w:val="26EF3957"/>
    <w:rsid w:val="270311B0"/>
    <w:rsid w:val="27201D62"/>
    <w:rsid w:val="27206206"/>
    <w:rsid w:val="27315D1D"/>
    <w:rsid w:val="27392E24"/>
    <w:rsid w:val="27606603"/>
    <w:rsid w:val="27675BE3"/>
    <w:rsid w:val="27677991"/>
    <w:rsid w:val="27AE736E"/>
    <w:rsid w:val="27D019DA"/>
    <w:rsid w:val="280D0539"/>
    <w:rsid w:val="28123DA1"/>
    <w:rsid w:val="281D62A2"/>
    <w:rsid w:val="284303FE"/>
    <w:rsid w:val="28481571"/>
    <w:rsid w:val="28697739"/>
    <w:rsid w:val="28700AC7"/>
    <w:rsid w:val="287F0D0A"/>
    <w:rsid w:val="2890116A"/>
    <w:rsid w:val="289724F8"/>
    <w:rsid w:val="28A54C15"/>
    <w:rsid w:val="28AB7D51"/>
    <w:rsid w:val="28AD5878"/>
    <w:rsid w:val="28C8445F"/>
    <w:rsid w:val="28E05C4D"/>
    <w:rsid w:val="29057462"/>
    <w:rsid w:val="291853E7"/>
    <w:rsid w:val="29312005"/>
    <w:rsid w:val="294066EC"/>
    <w:rsid w:val="294E0E09"/>
    <w:rsid w:val="29883BEF"/>
    <w:rsid w:val="298E38FB"/>
    <w:rsid w:val="29A0718A"/>
    <w:rsid w:val="29A21154"/>
    <w:rsid w:val="29A547A1"/>
    <w:rsid w:val="29BB2216"/>
    <w:rsid w:val="29D137E8"/>
    <w:rsid w:val="29D357B2"/>
    <w:rsid w:val="29E26DED"/>
    <w:rsid w:val="2A1F4553"/>
    <w:rsid w:val="2A3049B2"/>
    <w:rsid w:val="2A573CED"/>
    <w:rsid w:val="2A663F30"/>
    <w:rsid w:val="2AA75357"/>
    <w:rsid w:val="2AC1560A"/>
    <w:rsid w:val="2ACD2201"/>
    <w:rsid w:val="2AD96DF8"/>
    <w:rsid w:val="2ADA1564"/>
    <w:rsid w:val="2AFC2AE6"/>
    <w:rsid w:val="2AFC6642"/>
    <w:rsid w:val="2B17347C"/>
    <w:rsid w:val="2B1C6CE5"/>
    <w:rsid w:val="2B2838DB"/>
    <w:rsid w:val="2B3B360F"/>
    <w:rsid w:val="2B5E554F"/>
    <w:rsid w:val="2B683CD8"/>
    <w:rsid w:val="2B8A1EA0"/>
    <w:rsid w:val="2B964CE9"/>
    <w:rsid w:val="2BAA609E"/>
    <w:rsid w:val="2BD64E19"/>
    <w:rsid w:val="2BEB17D4"/>
    <w:rsid w:val="2BF33EE9"/>
    <w:rsid w:val="2C1C3440"/>
    <w:rsid w:val="2C697D08"/>
    <w:rsid w:val="2C6D0C2B"/>
    <w:rsid w:val="2C7548FE"/>
    <w:rsid w:val="2C840FE5"/>
    <w:rsid w:val="2CB73169"/>
    <w:rsid w:val="2CCD0296"/>
    <w:rsid w:val="2CD23AFF"/>
    <w:rsid w:val="2CD930DF"/>
    <w:rsid w:val="2CDF7FCA"/>
    <w:rsid w:val="2CF241A1"/>
    <w:rsid w:val="2CFA4E04"/>
    <w:rsid w:val="2D281971"/>
    <w:rsid w:val="2D5C786C"/>
    <w:rsid w:val="2D636E4D"/>
    <w:rsid w:val="2D7651BC"/>
    <w:rsid w:val="2D8017AD"/>
    <w:rsid w:val="2D834DF9"/>
    <w:rsid w:val="2D99461C"/>
    <w:rsid w:val="2DB476A8"/>
    <w:rsid w:val="2DB63420"/>
    <w:rsid w:val="2DB72CF5"/>
    <w:rsid w:val="2DCC67A0"/>
    <w:rsid w:val="2DE33AEA"/>
    <w:rsid w:val="2DF47AA5"/>
    <w:rsid w:val="2DFB52D7"/>
    <w:rsid w:val="2E0028ED"/>
    <w:rsid w:val="2E141EF5"/>
    <w:rsid w:val="2E1D6FFC"/>
    <w:rsid w:val="2E6115DE"/>
    <w:rsid w:val="2E7D5CEC"/>
    <w:rsid w:val="2E8E1CA7"/>
    <w:rsid w:val="2E976DAE"/>
    <w:rsid w:val="2EAB2859"/>
    <w:rsid w:val="2EE87609"/>
    <w:rsid w:val="2F0A3A24"/>
    <w:rsid w:val="2F0B32F8"/>
    <w:rsid w:val="2F104DB2"/>
    <w:rsid w:val="2F2A5E74"/>
    <w:rsid w:val="2F320885"/>
    <w:rsid w:val="2F4A3E20"/>
    <w:rsid w:val="2F971030"/>
    <w:rsid w:val="2FA31782"/>
    <w:rsid w:val="307153DD"/>
    <w:rsid w:val="30801AC4"/>
    <w:rsid w:val="309335A5"/>
    <w:rsid w:val="3098505F"/>
    <w:rsid w:val="30C916BD"/>
    <w:rsid w:val="30D51E0F"/>
    <w:rsid w:val="30E42053"/>
    <w:rsid w:val="30FA3624"/>
    <w:rsid w:val="310B3A83"/>
    <w:rsid w:val="315076E8"/>
    <w:rsid w:val="316A69FC"/>
    <w:rsid w:val="31AD4B3A"/>
    <w:rsid w:val="31B45EC9"/>
    <w:rsid w:val="31B61C41"/>
    <w:rsid w:val="31DE4CF4"/>
    <w:rsid w:val="31EC5663"/>
    <w:rsid w:val="31EC7411"/>
    <w:rsid w:val="31F938DC"/>
    <w:rsid w:val="32087FC3"/>
    <w:rsid w:val="320F4EAD"/>
    <w:rsid w:val="3220355E"/>
    <w:rsid w:val="32292413"/>
    <w:rsid w:val="323538F7"/>
    <w:rsid w:val="323E39E4"/>
    <w:rsid w:val="324A2389"/>
    <w:rsid w:val="325A081E"/>
    <w:rsid w:val="32650F71"/>
    <w:rsid w:val="32871172"/>
    <w:rsid w:val="3296737C"/>
    <w:rsid w:val="32A61CB5"/>
    <w:rsid w:val="32B048E2"/>
    <w:rsid w:val="32C1089D"/>
    <w:rsid w:val="32C75788"/>
    <w:rsid w:val="32DC56D7"/>
    <w:rsid w:val="333A6BDB"/>
    <w:rsid w:val="33694A91"/>
    <w:rsid w:val="336E3E55"/>
    <w:rsid w:val="33835B53"/>
    <w:rsid w:val="338673F1"/>
    <w:rsid w:val="33AF6948"/>
    <w:rsid w:val="33B43F5E"/>
    <w:rsid w:val="33C00B55"/>
    <w:rsid w:val="33C30645"/>
    <w:rsid w:val="33C63C91"/>
    <w:rsid w:val="33FB7DDF"/>
    <w:rsid w:val="34076784"/>
    <w:rsid w:val="340F5638"/>
    <w:rsid w:val="343D64C3"/>
    <w:rsid w:val="34525525"/>
    <w:rsid w:val="345474EF"/>
    <w:rsid w:val="345B087E"/>
    <w:rsid w:val="346516FC"/>
    <w:rsid w:val="34692F9B"/>
    <w:rsid w:val="348A1163"/>
    <w:rsid w:val="34BB131C"/>
    <w:rsid w:val="34C24459"/>
    <w:rsid w:val="34D348B8"/>
    <w:rsid w:val="34E24AFB"/>
    <w:rsid w:val="34F82570"/>
    <w:rsid w:val="355703BB"/>
    <w:rsid w:val="35690D78"/>
    <w:rsid w:val="35847960"/>
    <w:rsid w:val="35A85D44"/>
    <w:rsid w:val="35AD335B"/>
    <w:rsid w:val="35CE6E2D"/>
    <w:rsid w:val="35D501BC"/>
    <w:rsid w:val="36301896"/>
    <w:rsid w:val="36525CB0"/>
    <w:rsid w:val="365437D6"/>
    <w:rsid w:val="365D08DD"/>
    <w:rsid w:val="36681030"/>
    <w:rsid w:val="36910587"/>
    <w:rsid w:val="36A4650C"/>
    <w:rsid w:val="36AC53C0"/>
    <w:rsid w:val="36B70951"/>
    <w:rsid w:val="36BB5604"/>
    <w:rsid w:val="36D6243D"/>
    <w:rsid w:val="36D861B6"/>
    <w:rsid w:val="371371EE"/>
    <w:rsid w:val="37166CDE"/>
    <w:rsid w:val="37217B5C"/>
    <w:rsid w:val="374750E9"/>
    <w:rsid w:val="374B4BD9"/>
    <w:rsid w:val="375717D0"/>
    <w:rsid w:val="377834F5"/>
    <w:rsid w:val="379245B6"/>
    <w:rsid w:val="379C71E3"/>
    <w:rsid w:val="37AE5168"/>
    <w:rsid w:val="37BA3B0D"/>
    <w:rsid w:val="37C404E8"/>
    <w:rsid w:val="37F54B45"/>
    <w:rsid w:val="381E409C"/>
    <w:rsid w:val="382F44FB"/>
    <w:rsid w:val="385D08F5"/>
    <w:rsid w:val="386C12AB"/>
    <w:rsid w:val="387B504A"/>
    <w:rsid w:val="389B56ED"/>
    <w:rsid w:val="38A0386B"/>
    <w:rsid w:val="38A30A45"/>
    <w:rsid w:val="38A345A1"/>
    <w:rsid w:val="38DB1F8D"/>
    <w:rsid w:val="38DE55D9"/>
    <w:rsid w:val="38EB2725"/>
    <w:rsid w:val="38F117B0"/>
    <w:rsid w:val="38FE5C7B"/>
    <w:rsid w:val="3902751A"/>
    <w:rsid w:val="393578EF"/>
    <w:rsid w:val="39455658"/>
    <w:rsid w:val="39657AA9"/>
    <w:rsid w:val="39D54C2E"/>
    <w:rsid w:val="39EB26A4"/>
    <w:rsid w:val="39F350B4"/>
    <w:rsid w:val="3A03179B"/>
    <w:rsid w:val="3A1219DE"/>
    <w:rsid w:val="3A3951BD"/>
    <w:rsid w:val="3A3C6A5B"/>
    <w:rsid w:val="3A571AE7"/>
    <w:rsid w:val="3A667F7C"/>
    <w:rsid w:val="3AF70BD4"/>
    <w:rsid w:val="3B005CDB"/>
    <w:rsid w:val="3B0C4680"/>
    <w:rsid w:val="3B1B0D67"/>
    <w:rsid w:val="3B1F0857"/>
    <w:rsid w:val="3B245E6D"/>
    <w:rsid w:val="3B255741"/>
    <w:rsid w:val="3B295232"/>
    <w:rsid w:val="3B2C087E"/>
    <w:rsid w:val="3B40257B"/>
    <w:rsid w:val="3B491430"/>
    <w:rsid w:val="3B5A188F"/>
    <w:rsid w:val="3B5B73B5"/>
    <w:rsid w:val="3B702E61"/>
    <w:rsid w:val="3B8561E0"/>
    <w:rsid w:val="3B90705F"/>
    <w:rsid w:val="3BAE5737"/>
    <w:rsid w:val="3BB645EB"/>
    <w:rsid w:val="3BC01FB5"/>
    <w:rsid w:val="3BD74C8E"/>
    <w:rsid w:val="3BE61375"/>
    <w:rsid w:val="3BE64ED1"/>
    <w:rsid w:val="3BF97574"/>
    <w:rsid w:val="3BFC3324"/>
    <w:rsid w:val="3C153A08"/>
    <w:rsid w:val="3C1E0B0E"/>
    <w:rsid w:val="3C2B4FD9"/>
    <w:rsid w:val="3C410359"/>
    <w:rsid w:val="3C5A58BF"/>
    <w:rsid w:val="3C5A766D"/>
    <w:rsid w:val="3C666012"/>
    <w:rsid w:val="3C776471"/>
    <w:rsid w:val="3CAF1767"/>
    <w:rsid w:val="3CDE029E"/>
    <w:rsid w:val="3CE05DC4"/>
    <w:rsid w:val="3CF67395"/>
    <w:rsid w:val="3D1912D6"/>
    <w:rsid w:val="3D1E68EC"/>
    <w:rsid w:val="3D2A34E3"/>
    <w:rsid w:val="3D2B66C4"/>
    <w:rsid w:val="3D3B124C"/>
    <w:rsid w:val="3D3F6F8E"/>
    <w:rsid w:val="3D9F5C7F"/>
    <w:rsid w:val="3DB57251"/>
    <w:rsid w:val="3DB66B25"/>
    <w:rsid w:val="3DEE62BF"/>
    <w:rsid w:val="3DFD4754"/>
    <w:rsid w:val="3E126451"/>
    <w:rsid w:val="3E52684D"/>
    <w:rsid w:val="3E5527E2"/>
    <w:rsid w:val="3E5F71BC"/>
    <w:rsid w:val="3E6B790F"/>
    <w:rsid w:val="3E720C9E"/>
    <w:rsid w:val="3E88226F"/>
    <w:rsid w:val="3E9C5D1B"/>
    <w:rsid w:val="3EAA40B8"/>
    <w:rsid w:val="3EB5502E"/>
    <w:rsid w:val="3EBA43F3"/>
    <w:rsid w:val="3ED41958"/>
    <w:rsid w:val="3EEC4EF4"/>
    <w:rsid w:val="3F0A7128"/>
    <w:rsid w:val="3F0F0BE2"/>
    <w:rsid w:val="3F1104B7"/>
    <w:rsid w:val="3F185CE9"/>
    <w:rsid w:val="3F5860E5"/>
    <w:rsid w:val="3F6902F3"/>
    <w:rsid w:val="3F9F3D14"/>
    <w:rsid w:val="3FA27361"/>
    <w:rsid w:val="3FEF631E"/>
    <w:rsid w:val="3FF12096"/>
    <w:rsid w:val="40093884"/>
    <w:rsid w:val="401D2E8B"/>
    <w:rsid w:val="40322DDA"/>
    <w:rsid w:val="403D352D"/>
    <w:rsid w:val="40640ABA"/>
    <w:rsid w:val="40752CC7"/>
    <w:rsid w:val="40754A75"/>
    <w:rsid w:val="40760B19"/>
    <w:rsid w:val="40833636"/>
    <w:rsid w:val="40A610D2"/>
    <w:rsid w:val="40AD06B3"/>
    <w:rsid w:val="40B97948"/>
    <w:rsid w:val="40CD2B03"/>
    <w:rsid w:val="41061B71"/>
    <w:rsid w:val="411E510D"/>
    <w:rsid w:val="4134048C"/>
    <w:rsid w:val="416D1BF0"/>
    <w:rsid w:val="41923405"/>
    <w:rsid w:val="419378A9"/>
    <w:rsid w:val="41A35612"/>
    <w:rsid w:val="41B4781F"/>
    <w:rsid w:val="41D028AB"/>
    <w:rsid w:val="41E06866"/>
    <w:rsid w:val="41F145CF"/>
    <w:rsid w:val="41F93484"/>
    <w:rsid w:val="41FA16D6"/>
    <w:rsid w:val="42044303"/>
    <w:rsid w:val="42051E29"/>
    <w:rsid w:val="420E33D3"/>
    <w:rsid w:val="423B3A9C"/>
    <w:rsid w:val="423F533B"/>
    <w:rsid w:val="424E37D0"/>
    <w:rsid w:val="42576B28"/>
    <w:rsid w:val="42672AE3"/>
    <w:rsid w:val="42723962"/>
    <w:rsid w:val="42725710"/>
    <w:rsid w:val="42784CF1"/>
    <w:rsid w:val="42B86E9B"/>
    <w:rsid w:val="42C92192"/>
    <w:rsid w:val="42D261AF"/>
    <w:rsid w:val="42DC0DDB"/>
    <w:rsid w:val="42DC77DF"/>
    <w:rsid w:val="42E3216A"/>
    <w:rsid w:val="42FF2D1C"/>
    <w:rsid w:val="43086074"/>
    <w:rsid w:val="430B7913"/>
    <w:rsid w:val="431C1B20"/>
    <w:rsid w:val="43572B58"/>
    <w:rsid w:val="436239D7"/>
    <w:rsid w:val="43754D8C"/>
    <w:rsid w:val="437D25BE"/>
    <w:rsid w:val="43BA2550"/>
    <w:rsid w:val="43D83C99"/>
    <w:rsid w:val="43EA7528"/>
    <w:rsid w:val="43F860E9"/>
    <w:rsid w:val="43F87E97"/>
    <w:rsid w:val="44315157"/>
    <w:rsid w:val="443A225E"/>
    <w:rsid w:val="443B7D84"/>
    <w:rsid w:val="449556E6"/>
    <w:rsid w:val="44C4421D"/>
    <w:rsid w:val="44C45FCB"/>
    <w:rsid w:val="44C63AF1"/>
    <w:rsid w:val="44C85ABB"/>
    <w:rsid w:val="44CE0BF8"/>
    <w:rsid w:val="44D04970"/>
    <w:rsid w:val="44D238C9"/>
    <w:rsid w:val="44E95A32"/>
    <w:rsid w:val="44ED5522"/>
    <w:rsid w:val="44F22B38"/>
    <w:rsid w:val="44F52628"/>
    <w:rsid w:val="44F92119"/>
    <w:rsid w:val="455E3D2A"/>
    <w:rsid w:val="45703A5D"/>
    <w:rsid w:val="45774DEB"/>
    <w:rsid w:val="45991206"/>
    <w:rsid w:val="45A2455E"/>
    <w:rsid w:val="45B85B30"/>
    <w:rsid w:val="45CE5353"/>
    <w:rsid w:val="45EE77A4"/>
    <w:rsid w:val="462431C5"/>
    <w:rsid w:val="46565349"/>
    <w:rsid w:val="465B64BB"/>
    <w:rsid w:val="465D2233"/>
    <w:rsid w:val="46696E2A"/>
    <w:rsid w:val="46767799"/>
    <w:rsid w:val="46902609"/>
    <w:rsid w:val="4691012F"/>
    <w:rsid w:val="46955E71"/>
    <w:rsid w:val="46957C1F"/>
    <w:rsid w:val="46963997"/>
    <w:rsid w:val="46D70238"/>
    <w:rsid w:val="46DF70EC"/>
    <w:rsid w:val="46ED7A5B"/>
    <w:rsid w:val="47152B0E"/>
    <w:rsid w:val="472114B3"/>
    <w:rsid w:val="474E6020"/>
    <w:rsid w:val="4770243A"/>
    <w:rsid w:val="47745A86"/>
    <w:rsid w:val="478C7274"/>
    <w:rsid w:val="47946129"/>
    <w:rsid w:val="47AA0C6D"/>
    <w:rsid w:val="47CD33E9"/>
    <w:rsid w:val="47F210A1"/>
    <w:rsid w:val="483E7E42"/>
    <w:rsid w:val="487F2935"/>
    <w:rsid w:val="48861F15"/>
    <w:rsid w:val="48966751"/>
    <w:rsid w:val="48A95C04"/>
    <w:rsid w:val="48AE4FC8"/>
    <w:rsid w:val="48B325DE"/>
    <w:rsid w:val="48B40105"/>
    <w:rsid w:val="48BF2D31"/>
    <w:rsid w:val="48F74BC1"/>
    <w:rsid w:val="49044BE8"/>
    <w:rsid w:val="49543DC1"/>
    <w:rsid w:val="49731D6E"/>
    <w:rsid w:val="49AB1508"/>
    <w:rsid w:val="49B91E77"/>
    <w:rsid w:val="49C03205"/>
    <w:rsid w:val="49F7474D"/>
    <w:rsid w:val="4A064990"/>
    <w:rsid w:val="4A0A4480"/>
    <w:rsid w:val="4A1B668D"/>
    <w:rsid w:val="4A1E7F2C"/>
    <w:rsid w:val="4A5039FB"/>
    <w:rsid w:val="4A8F2BD7"/>
    <w:rsid w:val="4AA77F21"/>
    <w:rsid w:val="4AA91EEB"/>
    <w:rsid w:val="4AAF6DD6"/>
    <w:rsid w:val="4AC76815"/>
    <w:rsid w:val="4AE747C1"/>
    <w:rsid w:val="4AF40C8C"/>
    <w:rsid w:val="4AF55130"/>
    <w:rsid w:val="4AFA62A3"/>
    <w:rsid w:val="4B0610EB"/>
    <w:rsid w:val="4B337A07"/>
    <w:rsid w:val="4B490FD8"/>
    <w:rsid w:val="4B614574"/>
    <w:rsid w:val="4B8B339F"/>
    <w:rsid w:val="4B92297F"/>
    <w:rsid w:val="4BAF5E52"/>
    <w:rsid w:val="4BC863A1"/>
    <w:rsid w:val="4BCF3BD3"/>
    <w:rsid w:val="4BF076A6"/>
    <w:rsid w:val="4C03387D"/>
    <w:rsid w:val="4C1C493F"/>
    <w:rsid w:val="4C24147D"/>
    <w:rsid w:val="4C4023DB"/>
    <w:rsid w:val="4C4F0870"/>
    <w:rsid w:val="4C52210E"/>
    <w:rsid w:val="4C6F2CC0"/>
    <w:rsid w:val="4C72630D"/>
    <w:rsid w:val="4C771B75"/>
    <w:rsid w:val="4C79769B"/>
    <w:rsid w:val="4CA3296A"/>
    <w:rsid w:val="4CA54934"/>
    <w:rsid w:val="4CAC5CC3"/>
    <w:rsid w:val="4CCC3C6F"/>
    <w:rsid w:val="4CE92A73"/>
    <w:rsid w:val="4CFE5DF2"/>
    <w:rsid w:val="4CFF2296"/>
    <w:rsid w:val="4D057181"/>
    <w:rsid w:val="4D0C6761"/>
    <w:rsid w:val="4D186EB4"/>
    <w:rsid w:val="4D2B308B"/>
    <w:rsid w:val="4D2B4E39"/>
    <w:rsid w:val="4D381304"/>
    <w:rsid w:val="4D4128AF"/>
    <w:rsid w:val="4D53613E"/>
    <w:rsid w:val="4D5A3970"/>
    <w:rsid w:val="4D6B792C"/>
    <w:rsid w:val="4D7F6F33"/>
    <w:rsid w:val="4D814A59"/>
    <w:rsid w:val="4D902EEE"/>
    <w:rsid w:val="4D9D560B"/>
    <w:rsid w:val="4DF416CF"/>
    <w:rsid w:val="4DF571F5"/>
    <w:rsid w:val="4DFA480C"/>
    <w:rsid w:val="4DFC4A28"/>
    <w:rsid w:val="4E127DA7"/>
    <w:rsid w:val="4E265601"/>
    <w:rsid w:val="4E434405"/>
    <w:rsid w:val="4E564138"/>
    <w:rsid w:val="4E5C54C6"/>
    <w:rsid w:val="4E6F0D56"/>
    <w:rsid w:val="4E760336"/>
    <w:rsid w:val="4EB250E6"/>
    <w:rsid w:val="4EBE3A8B"/>
    <w:rsid w:val="4EC015B1"/>
    <w:rsid w:val="4EC70B92"/>
    <w:rsid w:val="4ECA2430"/>
    <w:rsid w:val="4ED96B17"/>
    <w:rsid w:val="4EE259CC"/>
    <w:rsid w:val="4EF676C9"/>
    <w:rsid w:val="4F2F6737"/>
    <w:rsid w:val="4F602D94"/>
    <w:rsid w:val="4F734876"/>
    <w:rsid w:val="4F7B372A"/>
    <w:rsid w:val="4F7C5E20"/>
    <w:rsid w:val="4F870321"/>
    <w:rsid w:val="4FBF5D0D"/>
    <w:rsid w:val="4FC275AB"/>
    <w:rsid w:val="4FDC066D"/>
    <w:rsid w:val="4FEC63D6"/>
    <w:rsid w:val="4FF05EC6"/>
    <w:rsid w:val="503A35E5"/>
    <w:rsid w:val="50485D02"/>
    <w:rsid w:val="506B379F"/>
    <w:rsid w:val="509176A9"/>
    <w:rsid w:val="513E0EB3"/>
    <w:rsid w:val="514069D9"/>
    <w:rsid w:val="51A359B0"/>
    <w:rsid w:val="51B11685"/>
    <w:rsid w:val="51D05FAF"/>
    <w:rsid w:val="51D860AE"/>
    <w:rsid w:val="51DB6702"/>
    <w:rsid w:val="51F003FF"/>
    <w:rsid w:val="51F06651"/>
    <w:rsid w:val="51F85506"/>
    <w:rsid w:val="52151C14"/>
    <w:rsid w:val="52383B54"/>
    <w:rsid w:val="5257222D"/>
    <w:rsid w:val="527E5A0B"/>
    <w:rsid w:val="528648C0"/>
    <w:rsid w:val="529A65BD"/>
    <w:rsid w:val="52A1794C"/>
    <w:rsid w:val="52C06024"/>
    <w:rsid w:val="52D47D21"/>
    <w:rsid w:val="52DE64AA"/>
    <w:rsid w:val="52E53CDC"/>
    <w:rsid w:val="53146370"/>
    <w:rsid w:val="532F6D06"/>
    <w:rsid w:val="53397B84"/>
    <w:rsid w:val="53690469"/>
    <w:rsid w:val="53A45945"/>
    <w:rsid w:val="53C813E7"/>
    <w:rsid w:val="53D63625"/>
    <w:rsid w:val="53FD5056"/>
    <w:rsid w:val="53FF492A"/>
    <w:rsid w:val="5415414D"/>
    <w:rsid w:val="546B0211"/>
    <w:rsid w:val="547075D6"/>
    <w:rsid w:val="54866DF9"/>
    <w:rsid w:val="5492579E"/>
    <w:rsid w:val="549E4143"/>
    <w:rsid w:val="54A83213"/>
    <w:rsid w:val="54CF254E"/>
    <w:rsid w:val="54E56EE6"/>
    <w:rsid w:val="550A17D8"/>
    <w:rsid w:val="5512068D"/>
    <w:rsid w:val="551E7032"/>
    <w:rsid w:val="55264138"/>
    <w:rsid w:val="554C1DF1"/>
    <w:rsid w:val="5558730C"/>
    <w:rsid w:val="557D01FC"/>
    <w:rsid w:val="559D264C"/>
    <w:rsid w:val="559F4616"/>
    <w:rsid w:val="55A0213D"/>
    <w:rsid w:val="55A439DB"/>
    <w:rsid w:val="55C220B3"/>
    <w:rsid w:val="55C93441"/>
    <w:rsid w:val="55DA38A0"/>
    <w:rsid w:val="55DA73FC"/>
    <w:rsid w:val="55DB4F23"/>
    <w:rsid w:val="55E77D6B"/>
    <w:rsid w:val="55FD133D"/>
    <w:rsid w:val="56150435"/>
    <w:rsid w:val="562763BA"/>
    <w:rsid w:val="562C39D0"/>
    <w:rsid w:val="562E599A"/>
    <w:rsid w:val="56377A30"/>
    <w:rsid w:val="564156CE"/>
    <w:rsid w:val="564231F4"/>
    <w:rsid w:val="56440D1A"/>
    <w:rsid w:val="56617B1E"/>
    <w:rsid w:val="566B44F9"/>
    <w:rsid w:val="566D64C3"/>
    <w:rsid w:val="567710EF"/>
    <w:rsid w:val="568B6949"/>
    <w:rsid w:val="569212CF"/>
    <w:rsid w:val="569F41A2"/>
    <w:rsid w:val="56A30136"/>
    <w:rsid w:val="56F42740"/>
    <w:rsid w:val="570109B9"/>
    <w:rsid w:val="570B7A8A"/>
    <w:rsid w:val="572052E3"/>
    <w:rsid w:val="57212E09"/>
    <w:rsid w:val="57340D8E"/>
    <w:rsid w:val="5753390A"/>
    <w:rsid w:val="575907F5"/>
    <w:rsid w:val="57875362"/>
    <w:rsid w:val="57913E07"/>
    <w:rsid w:val="579E445A"/>
    <w:rsid w:val="57BB325E"/>
    <w:rsid w:val="57CD4D3F"/>
    <w:rsid w:val="57DD1426"/>
    <w:rsid w:val="57DD31D4"/>
    <w:rsid w:val="58003366"/>
    <w:rsid w:val="5846521D"/>
    <w:rsid w:val="58615BB3"/>
    <w:rsid w:val="58823D7B"/>
    <w:rsid w:val="58831FCD"/>
    <w:rsid w:val="58913FBE"/>
    <w:rsid w:val="58A67A6A"/>
    <w:rsid w:val="58A9755A"/>
    <w:rsid w:val="58B77EC9"/>
    <w:rsid w:val="58D565A1"/>
    <w:rsid w:val="58F72073"/>
    <w:rsid w:val="58F92290"/>
    <w:rsid w:val="5919023C"/>
    <w:rsid w:val="59260BAB"/>
    <w:rsid w:val="592F5CB1"/>
    <w:rsid w:val="59513E7A"/>
    <w:rsid w:val="59575208"/>
    <w:rsid w:val="595E20F3"/>
    <w:rsid w:val="596B480F"/>
    <w:rsid w:val="59777658"/>
    <w:rsid w:val="597A4A53"/>
    <w:rsid w:val="597B2CC1"/>
    <w:rsid w:val="597E4543"/>
    <w:rsid w:val="599224D7"/>
    <w:rsid w:val="599E2E37"/>
    <w:rsid w:val="599E4BE5"/>
    <w:rsid w:val="59AE5B50"/>
    <w:rsid w:val="59CA7788"/>
    <w:rsid w:val="59E36A9C"/>
    <w:rsid w:val="5A094754"/>
    <w:rsid w:val="5A0E1D6B"/>
    <w:rsid w:val="5A1D5B0A"/>
    <w:rsid w:val="5A236E98"/>
    <w:rsid w:val="5A2450EA"/>
    <w:rsid w:val="5A2A6479"/>
    <w:rsid w:val="5A355549"/>
    <w:rsid w:val="5A3F1F24"/>
    <w:rsid w:val="5A44753A"/>
    <w:rsid w:val="5A533C21"/>
    <w:rsid w:val="5A7871E4"/>
    <w:rsid w:val="5A90452E"/>
    <w:rsid w:val="5A987886"/>
    <w:rsid w:val="5AC266B1"/>
    <w:rsid w:val="5AE26D53"/>
    <w:rsid w:val="5B286E5C"/>
    <w:rsid w:val="5B445318"/>
    <w:rsid w:val="5B4A5024"/>
    <w:rsid w:val="5B661732"/>
    <w:rsid w:val="5BB97AB4"/>
    <w:rsid w:val="5BCF72D8"/>
    <w:rsid w:val="5BF31218"/>
    <w:rsid w:val="5C02145B"/>
    <w:rsid w:val="5C2D3FFE"/>
    <w:rsid w:val="5C6300BB"/>
    <w:rsid w:val="5C875E04"/>
    <w:rsid w:val="5C89392A"/>
    <w:rsid w:val="5C983B6D"/>
    <w:rsid w:val="5CAB38A1"/>
    <w:rsid w:val="5CB52971"/>
    <w:rsid w:val="5CC93D27"/>
    <w:rsid w:val="5CD03307"/>
    <w:rsid w:val="5CDD5A24"/>
    <w:rsid w:val="5CFB5EAA"/>
    <w:rsid w:val="5D011713"/>
    <w:rsid w:val="5D027239"/>
    <w:rsid w:val="5D1D22C5"/>
    <w:rsid w:val="5D373386"/>
    <w:rsid w:val="5D706898"/>
    <w:rsid w:val="5D79574D"/>
    <w:rsid w:val="5D885990"/>
    <w:rsid w:val="5D904324"/>
    <w:rsid w:val="5D942587"/>
    <w:rsid w:val="5DA327CA"/>
    <w:rsid w:val="5DB26EB1"/>
    <w:rsid w:val="5E1D07CE"/>
    <w:rsid w:val="5E227B93"/>
    <w:rsid w:val="5E473A9D"/>
    <w:rsid w:val="5E4F2952"/>
    <w:rsid w:val="5E547F68"/>
    <w:rsid w:val="5E7B54F5"/>
    <w:rsid w:val="5E7D74BF"/>
    <w:rsid w:val="5EB629D1"/>
    <w:rsid w:val="5EC7698C"/>
    <w:rsid w:val="5ECC7AFE"/>
    <w:rsid w:val="5EF64B7B"/>
    <w:rsid w:val="5F077E72"/>
    <w:rsid w:val="5F1514A5"/>
    <w:rsid w:val="5F2D4A41"/>
    <w:rsid w:val="5F4F7C0B"/>
    <w:rsid w:val="5F5660D1"/>
    <w:rsid w:val="5F5C5326"/>
    <w:rsid w:val="5F6B37BB"/>
    <w:rsid w:val="5F8623A3"/>
    <w:rsid w:val="5FA171DD"/>
    <w:rsid w:val="5FA32F55"/>
    <w:rsid w:val="5FBE38EB"/>
    <w:rsid w:val="5FC133DB"/>
    <w:rsid w:val="5FC37153"/>
    <w:rsid w:val="5FE33352"/>
    <w:rsid w:val="5FED2422"/>
    <w:rsid w:val="5FF217E7"/>
    <w:rsid w:val="5FF76DFD"/>
    <w:rsid w:val="603718EF"/>
    <w:rsid w:val="604069F6"/>
    <w:rsid w:val="60936B26"/>
    <w:rsid w:val="609603C4"/>
    <w:rsid w:val="60AC7BE7"/>
    <w:rsid w:val="60AE3960"/>
    <w:rsid w:val="60B82A30"/>
    <w:rsid w:val="60CE5DB0"/>
    <w:rsid w:val="60DA0BF8"/>
    <w:rsid w:val="60FA66B2"/>
    <w:rsid w:val="60FD48E7"/>
    <w:rsid w:val="611E65C8"/>
    <w:rsid w:val="61251748"/>
    <w:rsid w:val="61357BDD"/>
    <w:rsid w:val="613A66FA"/>
    <w:rsid w:val="61412A26"/>
    <w:rsid w:val="61587D6F"/>
    <w:rsid w:val="616B1851"/>
    <w:rsid w:val="619568CD"/>
    <w:rsid w:val="61972646"/>
    <w:rsid w:val="61C55405"/>
    <w:rsid w:val="61CA2A1B"/>
    <w:rsid w:val="61F730E4"/>
    <w:rsid w:val="6200643D"/>
    <w:rsid w:val="62037CDB"/>
    <w:rsid w:val="6208709F"/>
    <w:rsid w:val="621C4335"/>
    <w:rsid w:val="62261C1B"/>
    <w:rsid w:val="62326812"/>
    <w:rsid w:val="623460E6"/>
    <w:rsid w:val="62586279"/>
    <w:rsid w:val="626B04FA"/>
    <w:rsid w:val="626F35C2"/>
    <w:rsid w:val="62726C0F"/>
    <w:rsid w:val="629B43B7"/>
    <w:rsid w:val="62C54F90"/>
    <w:rsid w:val="62DB0C58"/>
    <w:rsid w:val="62F37D50"/>
    <w:rsid w:val="62FD0BCE"/>
    <w:rsid w:val="639F1C85"/>
    <w:rsid w:val="63BA086D"/>
    <w:rsid w:val="63F20838"/>
    <w:rsid w:val="63F773CC"/>
    <w:rsid w:val="64055F8C"/>
    <w:rsid w:val="64137F7D"/>
    <w:rsid w:val="641C5084"/>
    <w:rsid w:val="64432611"/>
    <w:rsid w:val="64540CC2"/>
    <w:rsid w:val="645962D8"/>
    <w:rsid w:val="646507D9"/>
    <w:rsid w:val="64D67929"/>
    <w:rsid w:val="64EE4C72"/>
    <w:rsid w:val="652C12F7"/>
    <w:rsid w:val="652E506F"/>
    <w:rsid w:val="655B398A"/>
    <w:rsid w:val="65B03CD6"/>
    <w:rsid w:val="65B80DDC"/>
    <w:rsid w:val="65C23A09"/>
    <w:rsid w:val="65D5198E"/>
    <w:rsid w:val="65E10333"/>
    <w:rsid w:val="65E676F8"/>
    <w:rsid w:val="66067D9A"/>
    <w:rsid w:val="66091638"/>
    <w:rsid w:val="6623094C"/>
    <w:rsid w:val="66285F62"/>
    <w:rsid w:val="66293A88"/>
    <w:rsid w:val="662B7800"/>
    <w:rsid w:val="66402DC9"/>
    <w:rsid w:val="6659611C"/>
    <w:rsid w:val="666A0329"/>
    <w:rsid w:val="666F3B91"/>
    <w:rsid w:val="667747F4"/>
    <w:rsid w:val="668313EA"/>
    <w:rsid w:val="66C832A1"/>
    <w:rsid w:val="66CD08B8"/>
    <w:rsid w:val="66D02156"/>
    <w:rsid w:val="66DB1226"/>
    <w:rsid w:val="66E53E53"/>
    <w:rsid w:val="67087B42"/>
    <w:rsid w:val="670A1B0C"/>
    <w:rsid w:val="67204E8B"/>
    <w:rsid w:val="6727446C"/>
    <w:rsid w:val="672A7AB8"/>
    <w:rsid w:val="673426E5"/>
    <w:rsid w:val="67535261"/>
    <w:rsid w:val="677A0A3F"/>
    <w:rsid w:val="6784541A"/>
    <w:rsid w:val="67896ED4"/>
    <w:rsid w:val="679B09B6"/>
    <w:rsid w:val="67A27F96"/>
    <w:rsid w:val="67A55390"/>
    <w:rsid w:val="67DF4D46"/>
    <w:rsid w:val="67F500C6"/>
    <w:rsid w:val="67F56318"/>
    <w:rsid w:val="67F87BB6"/>
    <w:rsid w:val="67FD341E"/>
    <w:rsid w:val="680622D3"/>
    <w:rsid w:val="68190258"/>
    <w:rsid w:val="681E586F"/>
    <w:rsid w:val="68294213"/>
    <w:rsid w:val="684E77D6"/>
    <w:rsid w:val="68637725"/>
    <w:rsid w:val="686F7E78"/>
    <w:rsid w:val="688B4586"/>
    <w:rsid w:val="68996CA3"/>
    <w:rsid w:val="68B27D65"/>
    <w:rsid w:val="68FB170C"/>
    <w:rsid w:val="69034A64"/>
    <w:rsid w:val="690507DD"/>
    <w:rsid w:val="69230C63"/>
    <w:rsid w:val="69256789"/>
    <w:rsid w:val="69360996"/>
    <w:rsid w:val="695A0B28"/>
    <w:rsid w:val="695F613F"/>
    <w:rsid w:val="6962178B"/>
    <w:rsid w:val="69B875FD"/>
    <w:rsid w:val="69C42446"/>
    <w:rsid w:val="69C67F6C"/>
    <w:rsid w:val="69CA7330"/>
    <w:rsid w:val="69E55F18"/>
    <w:rsid w:val="69EE74C3"/>
    <w:rsid w:val="6A301889"/>
    <w:rsid w:val="6A590DE0"/>
    <w:rsid w:val="6A667059"/>
    <w:rsid w:val="6A6E5F0E"/>
    <w:rsid w:val="6A753740"/>
    <w:rsid w:val="6A7A6FA8"/>
    <w:rsid w:val="6AA61B4B"/>
    <w:rsid w:val="6AA858C3"/>
    <w:rsid w:val="6AA933EA"/>
    <w:rsid w:val="6ABC136F"/>
    <w:rsid w:val="6AE12B83"/>
    <w:rsid w:val="6AE34B4E"/>
    <w:rsid w:val="6AED777A"/>
    <w:rsid w:val="6AF9611F"/>
    <w:rsid w:val="6B1116BB"/>
    <w:rsid w:val="6B122D3D"/>
    <w:rsid w:val="6B166CD1"/>
    <w:rsid w:val="6B286A04"/>
    <w:rsid w:val="6B4B624F"/>
    <w:rsid w:val="6B621F16"/>
    <w:rsid w:val="6B657311"/>
    <w:rsid w:val="6B767770"/>
    <w:rsid w:val="6B8754D9"/>
    <w:rsid w:val="6B8A6D77"/>
    <w:rsid w:val="6B961BC0"/>
    <w:rsid w:val="6BBB1626"/>
    <w:rsid w:val="6BD91AAD"/>
    <w:rsid w:val="6BF80185"/>
    <w:rsid w:val="6C1F5711"/>
    <w:rsid w:val="6C895281"/>
    <w:rsid w:val="6C8B0FF9"/>
    <w:rsid w:val="6C937EAD"/>
    <w:rsid w:val="6C9D0D2C"/>
    <w:rsid w:val="6CA43E69"/>
    <w:rsid w:val="6CBA18DE"/>
    <w:rsid w:val="6CE93F71"/>
    <w:rsid w:val="6CF43042"/>
    <w:rsid w:val="6CF941B4"/>
    <w:rsid w:val="6D17599C"/>
    <w:rsid w:val="6D4713C4"/>
    <w:rsid w:val="6D7D4DE5"/>
    <w:rsid w:val="6DB1683D"/>
    <w:rsid w:val="6DB85E1E"/>
    <w:rsid w:val="6E113780"/>
    <w:rsid w:val="6E276AFF"/>
    <w:rsid w:val="6E565636"/>
    <w:rsid w:val="6E5A6ED5"/>
    <w:rsid w:val="6E5B49FB"/>
    <w:rsid w:val="6EA6036C"/>
    <w:rsid w:val="6EAD7498"/>
    <w:rsid w:val="6EB011EB"/>
    <w:rsid w:val="6ED0363B"/>
    <w:rsid w:val="6EED5F9B"/>
    <w:rsid w:val="6EED7D49"/>
    <w:rsid w:val="6EFA06B8"/>
    <w:rsid w:val="6F045092"/>
    <w:rsid w:val="6F1E6154"/>
    <w:rsid w:val="6F2F210F"/>
    <w:rsid w:val="6F392F8E"/>
    <w:rsid w:val="6F481423"/>
    <w:rsid w:val="6F5222A2"/>
    <w:rsid w:val="6F593630"/>
    <w:rsid w:val="6F745D74"/>
    <w:rsid w:val="6F771D08"/>
    <w:rsid w:val="6F8A1A3C"/>
    <w:rsid w:val="6FAC3760"/>
    <w:rsid w:val="6FD74555"/>
    <w:rsid w:val="6FE50A20"/>
    <w:rsid w:val="700A66D9"/>
    <w:rsid w:val="7016507D"/>
    <w:rsid w:val="70205EFC"/>
    <w:rsid w:val="702F613F"/>
    <w:rsid w:val="70311EB7"/>
    <w:rsid w:val="703F45D4"/>
    <w:rsid w:val="705F07D2"/>
    <w:rsid w:val="70730722"/>
    <w:rsid w:val="707324D0"/>
    <w:rsid w:val="708244C1"/>
    <w:rsid w:val="708E2E66"/>
    <w:rsid w:val="70910BA8"/>
    <w:rsid w:val="709F1517"/>
    <w:rsid w:val="70A408DB"/>
    <w:rsid w:val="70EB02B8"/>
    <w:rsid w:val="70F3716D"/>
    <w:rsid w:val="71775FF0"/>
    <w:rsid w:val="71A30B93"/>
    <w:rsid w:val="71B52674"/>
    <w:rsid w:val="71BE59CD"/>
    <w:rsid w:val="71DC5E53"/>
    <w:rsid w:val="71E573FD"/>
    <w:rsid w:val="71EC42E8"/>
    <w:rsid w:val="72127AC6"/>
    <w:rsid w:val="723E08BB"/>
    <w:rsid w:val="724759C2"/>
    <w:rsid w:val="726A345E"/>
    <w:rsid w:val="726B5B54"/>
    <w:rsid w:val="72760055"/>
    <w:rsid w:val="7289422C"/>
    <w:rsid w:val="7294672D"/>
    <w:rsid w:val="72C139C6"/>
    <w:rsid w:val="72CC5EC7"/>
    <w:rsid w:val="72D138E0"/>
    <w:rsid w:val="72E74AAF"/>
    <w:rsid w:val="72E90827"/>
    <w:rsid w:val="72F07E08"/>
    <w:rsid w:val="73410663"/>
    <w:rsid w:val="734D7008"/>
    <w:rsid w:val="736507F6"/>
    <w:rsid w:val="73781BAB"/>
    <w:rsid w:val="73852C46"/>
    <w:rsid w:val="738F5872"/>
    <w:rsid w:val="73A17354"/>
    <w:rsid w:val="73A429A0"/>
    <w:rsid w:val="73A66718"/>
    <w:rsid w:val="74085625"/>
    <w:rsid w:val="7431692A"/>
    <w:rsid w:val="743326A2"/>
    <w:rsid w:val="74583EB6"/>
    <w:rsid w:val="745E5245"/>
    <w:rsid w:val="746048BB"/>
    <w:rsid w:val="746A3BEA"/>
    <w:rsid w:val="748A428C"/>
    <w:rsid w:val="7491561A"/>
    <w:rsid w:val="74B80DF9"/>
    <w:rsid w:val="74CD28EC"/>
    <w:rsid w:val="74D379E1"/>
    <w:rsid w:val="74E219D2"/>
    <w:rsid w:val="74F6547D"/>
    <w:rsid w:val="750E0A19"/>
    <w:rsid w:val="75183646"/>
    <w:rsid w:val="7530273D"/>
    <w:rsid w:val="753A7A60"/>
    <w:rsid w:val="753F5076"/>
    <w:rsid w:val="75501031"/>
    <w:rsid w:val="759C7DD3"/>
    <w:rsid w:val="75A31161"/>
    <w:rsid w:val="75A924F0"/>
    <w:rsid w:val="75BF7F65"/>
    <w:rsid w:val="75C94940"/>
    <w:rsid w:val="75CD4430"/>
    <w:rsid w:val="75DF5F11"/>
    <w:rsid w:val="75E672A0"/>
    <w:rsid w:val="7608190C"/>
    <w:rsid w:val="762322A2"/>
    <w:rsid w:val="762F6E99"/>
    <w:rsid w:val="76375B49"/>
    <w:rsid w:val="76524935"/>
    <w:rsid w:val="765D3A06"/>
    <w:rsid w:val="76E01F41"/>
    <w:rsid w:val="76FD2AF3"/>
    <w:rsid w:val="770976EA"/>
    <w:rsid w:val="77366005"/>
    <w:rsid w:val="773E7BB3"/>
    <w:rsid w:val="77521091"/>
    <w:rsid w:val="77562203"/>
    <w:rsid w:val="775A7F45"/>
    <w:rsid w:val="775B5A6C"/>
    <w:rsid w:val="776B2153"/>
    <w:rsid w:val="77737259"/>
    <w:rsid w:val="777803CC"/>
    <w:rsid w:val="77C11D73"/>
    <w:rsid w:val="77D73344"/>
    <w:rsid w:val="780B56E4"/>
    <w:rsid w:val="781A1483"/>
    <w:rsid w:val="781F4CEB"/>
    <w:rsid w:val="782B18E2"/>
    <w:rsid w:val="78395DAD"/>
    <w:rsid w:val="784F55D0"/>
    <w:rsid w:val="7860333A"/>
    <w:rsid w:val="78623556"/>
    <w:rsid w:val="78745037"/>
    <w:rsid w:val="788039DC"/>
    <w:rsid w:val="78882890"/>
    <w:rsid w:val="789B6A68"/>
    <w:rsid w:val="78AC657F"/>
    <w:rsid w:val="78CF04BF"/>
    <w:rsid w:val="78DB3308"/>
    <w:rsid w:val="78DF4BA6"/>
    <w:rsid w:val="78EC72C3"/>
    <w:rsid w:val="78F87A16"/>
    <w:rsid w:val="792C5912"/>
    <w:rsid w:val="793D7B1F"/>
    <w:rsid w:val="7940316B"/>
    <w:rsid w:val="794C1B10"/>
    <w:rsid w:val="795B7FA5"/>
    <w:rsid w:val="79780B57"/>
    <w:rsid w:val="79872B48"/>
    <w:rsid w:val="79BC6C95"/>
    <w:rsid w:val="79D65836"/>
    <w:rsid w:val="79F24465"/>
    <w:rsid w:val="79FC1788"/>
    <w:rsid w:val="7A097A01"/>
    <w:rsid w:val="7A13262E"/>
    <w:rsid w:val="7A456C8B"/>
    <w:rsid w:val="7A5769BE"/>
    <w:rsid w:val="7A680BCB"/>
    <w:rsid w:val="7A794B87"/>
    <w:rsid w:val="7AFE508C"/>
    <w:rsid w:val="7B087CB8"/>
    <w:rsid w:val="7B332F87"/>
    <w:rsid w:val="7B3F192C"/>
    <w:rsid w:val="7B4707E1"/>
    <w:rsid w:val="7B892BA7"/>
    <w:rsid w:val="7BAD61AB"/>
    <w:rsid w:val="7BB35E76"/>
    <w:rsid w:val="7BBD0AA3"/>
    <w:rsid w:val="7BC10593"/>
    <w:rsid w:val="7BC9569A"/>
    <w:rsid w:val="7BCE2CB0"/>
    <w:rsid w:val="7BF344C5"/>
    <w:rsid w:val="7BF546E1"/>
    <w:rsid w:val="7BFF730D"/>
    <w:rsid w:val="7C06244A"/>
    <w:rsid w:val="7C1C3A1B"/>
    <w:rsid w:val="7C1D2D9F"/>
    <w:rsid w:val="7C1F350C"/>
    <w:rsid w:val="7C2154D6"/>
    <w:rsid w:val="7C3074C7"/>
    <w:rsid w:val="7C662EE9"/>
    <w:rsid w:val="7C765821"/>
    <w:rsid w:val="7C8A307B"/>
    <w:rsid w:val="7CA13F21"/>
    <w:rsid w:val="7CC0084B"/>
    <w:rsid w:val="7CC61BD9"/>
    <w:rsid w:val="7CD10CAA"/>
    <w:rsid w:val="7D16490F"/>
    <w:rsid w:val="7D3134F6"/>
    <w:rsid w:val="7D576C92"/>
    <w:rsid w:val="7D5D253D"/>
    <w:rsid w:val="7D6E02A7"/>
    <w:rsid w:val="7D711B45"/>
    <w:rsid w:val="7D7A30EF"/>
    <w:rsid w:val="7D87580C"/>
    <w:rsid w:val="7DA939D5"/>
    <w:rsid w:val="7DB76FD2"/>
    <w:rsid w:val="7DD00F61"/>
    <w:rsid w:val="7E062BD5"/>
    <w:rsid w:val="7E1A3F8B"/>
    <w:rsid w:val="7E1F5A45"/>
    <w:rsid w:val="7E4B683A"/>
    <w:rsid w:val="7E4C610E"/>
    <w:rsid w:val="7E505BFE"/>
    <w:rsid w:val="7E5356EF"/>
    <w:rsid w:val="7E5A6A7D"/>
    <w:rsid w:val="7E5F5E41"/>
    <w:rsid w:val="7E61605D"/>
    <w:rsid w:val="7E730D4D"/>
    <w:rsid w:val="7E927FC5"/>
    <w:rsid w:val="7ED76320"/>
    <w:rsid w:val="7F0A2251"/>
    <w:rsid w:val="7F0C421B"/>
    <w:rsid w:val="7F475253"/>
    <w:rsid w:val="7F4C286A"/>
    <w:rsid w:val="7F565496"/>
    <w:rsid w:val="7F5F07EF"/>
    <w:rsid w:val="7F7D0C75"/>
    <w:rsid w:val="7F7D6EC7"/>
    <w:rsid w:val="7F9D30C5"/>
    <w:rsid w:val="7F9E0BEB"/>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widowControl/>
      <w:numPr>
        <w:ilvl w:val="2"/>
        <w:numId w:val="1"/>
      </w:numPr>
      <w:spacing w:before="120" w:beforeLines="0" w:after="120" w:afterLines="0" w:line="360" w:lineRule="auto"/>
      <w:jc w:val="center"/>
      <w:outlineLvl w:val="2"/>
    </w:pPr>
    <w:rPr>
      <w:b/>
      <w:sz w:val="32"/>
    </w:rPr>
  </w:style>
  <w:style w:type="paragraph" w:styleId="3">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jc w:val="center"/>
    </w:pPr>
    <w:rPr>
      <w:sz w:val="44"/>
    </w:rPr>
  </w:style>
  <w:style w:type="paragraph" w:styleId="5">
    <w:name w:val="toc 4"/>
    <w:basedOn w:val="1"/>
    <w:next w:val="1"/>
    <w:unhideWhenUsed/>
    <w:qFormat/>
    <w:uiPriority w:val="39"/>
    <w:pPr>
      <w:ind w:left="1260" w:leftChars="600"/>
    </w:pPr>
  </w:style>
  <w:style w:type="paragraph" w:styleId="6">
    <w:name w:val="Plain Text"/>
    <w:basedOn w:val="1"/>
    <w:autoRedefine/>
    <w:qFormat/>
    <w:uiPriority w:val="0"/>
    <w:rPr>
      <w:rFonts w:ascii="宋体" w:hAnsi="Courier New" w:cs="Courier New"/>
      <w:kern w:val="2"/>
      <w:sz w:val="21"/>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autoRedefine/>
    <w:qFormat/>
    <w:uiPriority w:val="0"/>
    <w:pPr>
      <w:spacing w:before="240" w:beforeLines="0" w:after="60" w:afterLines="0"/>
      <w:jc w:val="center"/>
      <w:outlineLvl w:val="0"/>
    </w:pPr>
    <w:rPr>
      <w:rFonts w:ascii="Cambria" w:hAnsi="Cambria"/>
      <w:b/>
      <w:bCs/>
      <w:sz w:val="32"/>
      <w:szCs w:val="32"/>
    </w:rPr>
  </w:style>
  <w:style w:type="character" w:styleId="13">
    <w:name w:val="Strong"/>
    <w:basedOn w:val="12"/>
    <w:autoRedefine/>
    <w:qFormat/>
    <w:uiPriority w:val="0"/>
    <w:rPr>
      <w:b/>
      <w:bCs/>
    </w:rPr>
  </w:style>
  <w:style w:type="paragraph" w:customStyle="1" w:styleId="14">
    <w:name w:val="正文1"/>
    <w:autoRedefine/>
    <w:qFormat/>
    <w:uiPriority w:val="0"/>
    <w:pPr>
      <w:widowControl w:val="0"/>
      <w:suppressAutoHyphens w:val="0"/>
      <w:overflowPunct w:val="0"/>
      <w:bidi w:val="0"/>
      <w:spacing w:before="0" w:after="0"/>
      <w:jc w:val="both"/>
    </w:pPr>
    <w:rPr>
      <w:rFonts w:ascii="Times New Roman" w:hAnsi="Times New Roman"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24722</Words>
  <Characters>25888</Characters>
  <Lines>0</Lines>
  <Paragraphs>0</Paragraphs>
  <TotalTime>28</TotalTime>
  <ScaleCrop>false</ScaleCrop>
  <LinksUpToDate>false</LinksUpToDate>
  <CharactersWithSpaces>28543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2024-08-15T02:30:00Z</dcterms:created>
  <dc:creator>Administrator</dc:creator>
  <cp:lastModifiedBy>Jessica Wang</cp:lastModifiedBy>
  <cp:lastPrinted>2024-09-02T08:33:00Z</cp:lastPrinted>
  <dcterms:modified xsi:type="dcterms:W3CDTF">2025-05-13T09:01:10Z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6AD57DA914AA407DBAF66EB18BE4C5E0_12</vt:lpwstr>
  </property>
  <property fmtid="{D5CDD505-2E9C-101B-9397-08002B2CF9AE}" pid="4" name="KSOTemplateDocerSaveRecord">
    <vt:lpwstr>eyJoZGlkIjoiMmY5YThiODVhOTU2MWQ1NjkzYzIzYTI4NmNlNjFlN2YiLCJ1c2VySWQiOiIxMTQzMTgzNDc5In0=</vt:lpwstr>
  </property>
</Properties>
</file>